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E7EF6" w14:textId="77777777" w:rsidR="002A7B1B" w:rsidRDefault="00BC79AE" w:rsidP="00B964D8">
      <w:pPr>
        <w:spacing w:after="440"/>
        <w:jc w:val="center"/>
      </w:pPr>
      <w:r>
        <w:rPr>
          <w:noProof/>
        </w:rPr>
        <w:drawing>
          <wp:inline distT="0" distB="0" distL="0" distR="0" wp14:anchorId="23B9DE2F" wp14:editId="2C8D70EA">
            <wp:extent cx="3096000" cy="1086179"/>
            <wp:effectExtent l="0" t="0" r="0" b="0"/>
            <wp:docPr id="1" name="Logo 1. LF UK" descr="Logo 1. lékařské fakulty Univerzity Karlo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lf-uk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08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BC8B" w14:textId="77777777" w:rsidR="00B964D8" w:rsidRDefault="00B964D8" w:rsidP="00B964D8">
      <w:pPr>
        <w:spacing w:after="440"/>
        <w:jc w:val="center"/>
      </w:pPr>
    </w:p>
    <w:p w14:paraId="7FC249C1" w14:textId="7DF9FE14" w:rsidR="00B964D8" w:rsidRPr="00B964D8" w:rsidRDefault="00BC79AE" w:rsidP="00B964D8">
      <w:pPr>
        <w:spacing w:after="440"/>
        <w:jc w:val="center"/>
        <w:rPr>
          <w:rFonts w:eastAsia="Arial"/>
          <w:b/>
          <w:color w:val="12324A"/>
          <w:sz w:val="44"/>
        </w:rPr>
      </w:pPr>
      <w:r>
        <w:rPr>
          <w:noProof/>
        </w:rPr>
        <w:drawing>
          <wp:inline distT="0" distB="0" distL="0" distR="0" wp14:anchorId="4931918E" wp14:editId="0DA9D88B">
            <wp:extent cx="1296000" cy="706320"/>
            <wp:effectExtent l="0" t="0" r="0" b="0"/>
            <wp:docPr id="2" name="IVF DATA" descr="Logo vzdělávací a informační platformy IV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vf-data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7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/>
          <w:b/>
          <w:color w:val="12324A"/>
          <w:sz w:val="44"/>
        </w:rPr>
        <w:t>DATA</w:t>
      </w:r>
    </w:p>
    <w:p w14:paraId="0D3DBAFD" w14:textId="77777777" w:rsidR="002A7B1B" w:rsidRDefault="00BC79AE" w:rsidP="00B964D8">
      <w:pPr>
        <w:pBdr>
          <w:bottom w:val="single" w:sz="22" w:space="8" w:color="D82333"/>
        </w:pBdr>
        <w:spacing w:after="200" w:line="252" w:lineRule="auto"/>
        <w:jc w:val="center"/>
      </w:pPr>
      <w:r>
        <w:rPr>
          <w:rFonts w:eastAsia="Arial"/>
          <w:b/>
          <w:color w:val="12324A"/>
          <w:sz w:val="48"/>
        </w:rPr>
        <w:t>METODIKA PRO TRANSPARENTNÍ A ETICKOU KOMUNIKACI</w:t>
      </w:r>
      <w:r>
        <w:rPr>
          <w:rFonts w:eastAsia="Arial"/>
          <w:b/>
          <w:color w:val="12324A"/>
          <w:sz w:val="48"/>
        </w:rPr>
        <w:br/>
        <w:t>CENTER ASISTOVANÉ REPRODUKCE</w:t>
      </w:r>
    </w:p>
    <w:p w14:paraId="143B2C3E" w14:textId="77777777" w:rsidR="002A7B1B" w:rsidRDefault="00BC79AE" w:rsidP="00B964D8">
      <w:pPr>
        <w:spacing w:after="440"/>
        <w:jc w:val="center"/>
      </w:pPr>
      <w:r>
        <w:rPr>
          <w:rFonts w:eastAsia="Arial"/>
          <w:b/>
          <w:color w:val="D82333"/>
          <w:sz w:val="30"/>
        </w:rPr>
        <w:t>Metodika/checklist v1.0</w:t>
      </w:r>
    </w:p>
    <w:p w14:paraId="3D1D0012" w14:textId="77777777" w:rsidR="002A7B1B" w:rsidRDefault="00BC79AE" w:rsidP="00B964D8">
      <w:pPr>
        <w:spacing w:after="440"/>
        <w:jc w:val="center"/>
        <w:rPr>
          <w:rFonts w:eastAsia="Arial"/>
          <w:b/>
          <w:sz w:val="22"/>
        </w:rPr>
      </w:pPr>
      <w:r>
        <w:rPr>
          <w:rFonts w:eastAsia="Arial"/>
          <w:b/>
          <w:sz w:val="22"/>
        </w:rPr>
        <w:t>Anna De Bayas Sanchez · Jitka Fialová · Ludmila Lacková Bennet</w:t>
      </w:r>
    </w:p>
    <w:p w14:paraId="0A4C88B9" w14:textId="77777777" w:rsidR="00B964D8" w:rsidRDefault="00B964D8" w:rsidP="00B964D8">
      <w:pPr>
        <w:spacing w:after="440"/>
        <w:jc w:val="center"/>
      </w:pPr>
    </w:p>
    <w:p w14:paraId="1C987933" w14:textId="77777777" w:rsidR="002A7B1B" w:rsidRDefault="00BC79AE" w:rsidP="00B964D8">
      <w:pPr>
        <w:spacing w:after="100"/>
        <w:jc w:val="center"/>
        <w:rPr>
          <w:rFonts w:eastAsia="Arial"/>
          <w:b/>
          <w:color w:val="244E68"/>
          <w:sz w:val="20"/>
        </w:rPr>
      </w:pPr>
      <w:r>
        <w:rPr>
          <w:rFonts w:eastAsia="Arial"/>
          <w:b/>
          <w:color w:val="244E68"/>
          <w:sz w:val="20"/>
        </w:rPr>
        <w:t xml:space="preserve">Bioetické </w:t>
      </w:r>
      <w:proofErr w:type="gramStart"/>
      <w:r>
        <w:rPr>
          <w:rFonts w:eastAsia="Arial"/>
          <w:b/>
          <w:color w:val="244E68"/>
          <w:sz w:val="20"/>
        </w:rPr>
        <w:t>a</w:t>
      </w:r>
      <w:proofErr w:type="gramEnd"/>
      <w:r>
        <w:rPr>
          <w:rFonts w:eastAsia="Arial"/>
          <w:b/>
          <w:color w:val="244E68"/>
          <w:sz w:val="20"/>
        </w:rPr>
        <w:t xml:space="preserve"> interkulturní ověření konceptu metodiky pro hodnocení </w:t>
      </w:r>
      <w:proofErr w:type="spellStart"/>
      <w:r>
        <w:rPr>
          <w:rFonts w:eastAsia="Arial"/>
          <w:b/>
          <w:color w:val="244E68"/>
          <w:sz w:val="20"/>
        </w:rPr>
        <w:t>marketingu</w:t>
      </w:r>
      <w:proofErr w:type="spellEnd"/>
      <w:r>
        <w:rPr>
          <w:rFonts w:eastAsia="Arial"/>
          <w:b/>
          <w:color w:val="244E68"/>
          <w:sz w:val="20"/>
        </w:rPr>
        <w:t xml:space="preserve"> v </w:t>
      </w:r>
      <w:proofErr w:type="spellStart"/>
      <w:r>
        <w:rPr>
          <w:rFonts w:eastAsia="Arial"/>
          <w:b/>
          <w:color w:val="244E68"/>
          <w:sz w:val="20"/>
        </w:rPr>
        <w:t>reprodukční</w:t>
      </w:r>
      <w:proofErr w:type="spellEnd"/>
      <w:r>
        <w:rPr>
          <w:rFonts w:eastAsia="Arial"/>
          <w:b/>
          <w:color w:val="244E68"/>
          <w:sz w:val="20"/>
        </w:rPr>
        <w:t xml:space="preserve"> </w:t>
      </w:r>
      <w:proofErr w:type="spellStart"/>
      <w:r>
        <w:rPr>
          <w:rFonts w:eastAsia="Arial"/>
          <w:b/>
          <w:color w:val="244E68"/>
          <w:sz w:val="20"/>
        </w:rPr>
        <w:t>medicíně</w:t>
      </w:r>
      <w:proofErr w:type="spellEnd"/>
    </w:p>
    <w:p w14:paraId="0A25EF2D" w14:textId="77777777" w:rsidR="00B964D8" w:rsidRDefault="00B964D8" w:rsidP="00B964D8">
      <w:pPr>
        <w:spacing w:after="100"/>
        <w:jc w:val="center"/>
        <w:rPr>
          <w:rFonts w:eastAsia="Arial"/>
          <w:b/>
          <w:color w:val="244E68"/>
          <w:sz w:val="20"/>
        </w:rPr>
      </w:pPr>
    </w:p>
    <w:p w14:paraId="203DCD4E" w14:textId="77777777" w:rsidR="00B964D8" w:rsidRDefault="00B964D8" w:rsidP="00B964D8">
      <w:pPr>
        <w:spacing w:after="100"/>
        <w:jc w:val="center"/>
      </w:pPr>
    </w:p>
    <w:p w14:paraId="206E5805" w14:textId="77777777" w:rsidR="002A7B1B" w:rsidRDefault="00BC79AE" w:rsidP="00B964D8">
      <w:pPr>
        <w:spacing w:after="400"/>
        <w:jc w:val="center"/>
      </w:pPr>
      <w:r>
        <w:rPr>
          <w:rFonts w:eastAsia="Arial"/>
          <w:color w:val="5C6770"/>
          <w:sz w:val="19"/>
        </w:rPr>
        <w:t>TA ČR SIGMA 4 – Proof of Concept · projekt TQ11000058</w:t>
      </w:r>
    </w:p>
    <w:p w14:paraId="44337E06" w14:textId="77777777" w:rsidR="002A7B1B" w:rsidRDefault="00BC79AE" w:rsidP="00B964D8">
      <w:pPr>
        <w:spacing w:before="360" w:after="200"/>
        <w:jc w:val="center"/>
      </w:pPr>
      <w:r>
        <w:rPr>
          <w:noProof/>
        </w:rPr>
        <w:drawing>
          <wp:inline distT="0" distB="0" distL="0" distR="0" wp14:anchorId="47E50BCF" wp14:editId="3902F0B2">
            <wp:extent cx="558000" cy="558000"/>
            <wp:effectExtent l="0" t="0" r="0" b="0"/>
            <wp:docPr id="3" name="TA ČR" descr="Logo Technologické agentury České republi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TAC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" cy="5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8D97" w14:textId="77777777" w:rsidR="002A7B1B" w:rsidRPr="001C621C" w:rsidRDefault="00BC79AE" w:rsidP="00B964D8">
      <w:pPr>
        <w:spacing w:after="60"/>
        <w:jc w:val="center"/>
        <w:rPr>
          <w:lang w:val="de-DE"/>
        </w:rPr>
      </w:pPr>
      <w:r w:rsidRPr="001C621C">
        <w:rPr>
          <w:rFonts w:eastAsia="Arial"/>
          <w:color w:val="5C6770"/>
          <w:sz w:val="19"/>
          <w:lang w:val="de-DE"/>
        </w:rPr>
        <w:t xml:space="preserve">Praha · </w:t>
      </w:r>
      <w:proofErr w:type="spellStart"/>
      <w:r w:rsidRPr="001C621C">
        <w:rPr>
          <w:rFonts w:eastAsia="Arial"/>
          <w:color w:val="5C6770"/>
          <w:sz w:val="19"/>
          <w:lang w:val="de-DE"/>
        </w:rPr>
        <w:t>verze</w:t>
      </w:r>
      <w:proofErr w:type="spellEnd"/>
      <w:r w:rsidRPr="001C621C">
        <w:rPr>
          <w:rFonts w:eastAsia="Arial"/>
          <w:color w:val="5C6770"/>
          <w:sz w:val="19"/>
          <w:lang w:val="de-DE"/>
        </w:rPr>
        <w:t xml:space="preserve"> 1.0 · 31. </w:t>
      </w:r>
      <w:proofErr w:type="spellStart"/>
      <w:r w:rsidRPr="001C621C">
        <w:rPr>
          <w:rFonts w:eastAsia="Arial"/>
          <w:color w:val="5C6770"/>
          <w:sz w:val="19"/>
          <w:lang w:val="de-DE"/>
        </w:rPr>
        <w:t>srpna</w:t>
      </w:r>
      <w:proofErr w:type="spellEnd"/>
      <w:r w:rsidRPr="001C621C">
        <w:rPr>
          <w:rFonts w:eastAsia="Arial"/>
          <w:color w:val="5C6770"/>
          <w:sz w:val="19"/>
          <w:lang w:val="de-DE"/>
        </w:rPr>
        <w:t xml:space="preserve"> 2026</w:t>
      </w:r>
    </w:p>
    <w:p w14:paraId="0D22926E" w14:textId="77777777" w:rsidR="002A7B1B" w:rsidRPr="001C621C" w:rsidRDefault="00BC79AE" w:rsidP="00B964D8">
      <w:pPr>
        <w:spacing w:after="40"/>
        <w:jc w:val="center"/>
        <w:rPr>
          <w:lang w:val="de-DE"/>
        </w:rPr>
      </w:pPr>
      <w:proofErr w:type="spellStart"/>
      <w:r w:rsidRPr="001C621C">
        <w:rPr>
          <w:rFonts w:eastAsia="Arial"/>
          <w:b/>
          <w:color w:val="7B8FB8"/>
          <w:sz w:val="18"/>
          <w:lang w:val="de-DE"/>
        </w:rPr>
        <w:t>Veřejná</w:t>
      </w:r>
      <w:proofErr w:type="spellEnd"/>
      <w:r w:rsidRPr="001C621C">
        <w:rPr>
          <w:rFonts w:eastAsia="Arial"/>
          <w:b/>
          <w:color w:val="7B8FB8"/>
          <w:sz w:val="18"/>
          <w:lang w:val="de-DE"/>
        </w:rPr>
        <w:t xml:space="preserve"> online </w:t>
      </w:r>
      <w:proofErr w:type="spellStart"/>
      <w:r w:rsidRPr="001C621C">
        <w:rPr>
          <w:rFonts w:eastAsia="Arial"/>
          <w:b/>
          <w:color w:val="7B8FB8"/>
          <w:sz w:val="18"/>
          <w:lang w:val="de-DE"/>
        </w:rPr>
        <w:t>platforma</w:t>
      </w:r>
      <w:proofErr w:type="spellEnd"/>
      <w:r w:rsidRPr="001C621C">
        <w:rPr>
          <w:rFonts w:eastAsia="Arial"/>
          <w:b/>
          <w:color w:val="7B8FB8"/>
          <w:sz w:val="18"/>
          <w:lang w:val="de-DE"/>
        </w:rPr>
        <w:t>: https://ivfdata.cz/</w:t>
      </w:r>
    </w:p>
    <w:p w14:paraId="02583EC3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lastRenderedPageBreak/>
        <w:t>Tiráž</w:t>
      </w:r>
      <w:proofErr w:type="spellEnd"/>
      <w:r>
        <w:rPr>
          <w:rFonts w:ascii="Arial" w:eastAsia="Arial" w:hAnsi="Arial"/>
        </w:rPr>
        <w:t xml:space="preserve"> a </w:t>
      </w:r>
      <w:proofErr w:type="spellStart"/>
      <w:r>
        <w:rPr>
          <w:rFonts w:ascii="Arial" w:eastAsia="Arial" w:hAnsi="Arial"/>
        </w:rPr>
        <w:t>doporučená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citace</w:t>
      </w:r>
      <w:proofErr w:type="spellEnd"/>
    </w:p>
    <w:p w14:paraId="657EE723" w14:textId="77777777" w:rsidR="00B964D8" w:rsidRPr="00B964D8" w:rsidRDefault="00B964D8" w:rsidP="00B964D8">
      <w:pPr>
        <w:jc w:val="both"/>
      </w:pPr>
    </w:p>
    <w:p w14:paraId="0E6C662E" w14:textId="56D5F3F7" w:rsidR="002A7B1B" w:rsidRDefault="00BC79AE" w:rsidP="00B964D8">
      <w:pPr>
        <w:jc w:val="both"/>
      </w:pPr>
      <w:proofErr w:type="spellStart"/>
      <w:r>
        <w:rPr>
          <w:rFonts w:eastAsia="Arial"/>
          <w:b/>
          <w:color w:val="12324A"/>
        </w:rPr>
        <w:t>Autorky</w:t>
      </w:r>
      <w:proofErr w:type="spellEnd"/>
      <w:r>
        <w:rPr>
          <w:rFonts w:eastAsia="Arial"/>
          <w:b/>
          <w:color w:val="12324A"/>
        </w:rPr>
        <w:t xml:space="preserve">: </w:t>
      </w:r>
      <w:r w:rsidR="001C621C" w:rsidRPr="001C621C">
        <w:rPr>
          <w:rFonts w:eastAsia="Arial"/>
          <w:bCs/>
          <w:color w:val="12324A"/>
        </w:rPr>
        <w:t>Mgr.</w:t>
      </w:r>
      <w:r w:rsidR="001C621C">
        <w:rPr>
          <w:rFonts w:eastAsia="Arial"/>
          <w:b/>
          <w:color w:val="12324A"/>
        </w:rPr>
        <w:t xml:space="preserve"> </w:t>
      </w:r>
      <w:r>
        <w:rPr>
          <w:rFonts w:eastAsia="Arial"/>
        </w:rPr>
        <w:t>Anna De Bayas Sanchez; Mgr. Ing. Jitka Fialová, MBA, LL.M.; Mgr. Ludmila Lacková Bennet, PhD et PhD.</w:t>
      </w:r>
    </w:p>
    <w:p w14:paraId="6F98B40C" w14:textId="77777777" w:rsidR="002A7B1B" w:rsidRDefault="00BC79AE" w:rsidP="00B964D8">
      <w:pPr>
        <w:jc w:val="both"/>
      </w:pPr>
      <w:r>
        <w:rPr>
          <w:rFonts w:eastAsia="Arial"/>
          <w:b/>
          <w:color w:val="12324A"/>
        </w:rPr>
        <w:t xml:space="preserve">Právně-etická expertiza: </w:t>
      </w:r>
      <w:r>
        <w:rPr>
          <w:rFonts w:eastAsia="Arial"/>
        </w:rPr>
        <w:t>JUDr. Barbora Steinlauf, MA, Ph.D.</w:t>
      </w:r>
    </w:p>
    <w:p w14:paraId="50403030" w14:textId="1F3F9022" w:rsidR="002A7B1B" w:rsidRDefault="00BC79AE" w:rsidP="00B964D8">
      <w:pPr>
        <w:jc w:val="both"/>
      </w:pPr>
      <w:r>
        <w:rPr>
          <w:rFonts w:eastAsia="Arial"/>
          <w:b/>
          <w:color w:val="12324A"/>
        </w:rPr>
        <w:t xml:space="preserve">Odborné konzultace: </w:t>
      </w:r>
      <w:r>
        <w:rPr>
          <w:rFonts w:eastAsia="Arial"/>
        </w:rPr>
        <w:t xml:space="preserve">MUDr. Štěpán Machač, Ph.D., předseda Sekce asistované reprodukce ČGPS ČLS JEP, a </w:t>
      </w:r>
      <w:proofErr w:type="spellStart"/>
      <w:r>
        <w:rPr>
          <w:rFonts w:eastAsia="Arial"/>
        </w:rPr>
        <w:t>zástupc</w:t>
      </w:r>
      <w:r w:rsidR="001C621C"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poskytovatel</w:t>
      </w:r>
      <w:r w:rsidR="001C621C">
        <w:rPr>
          <w:rFonts w:eastAsia="Arial"/>
        </w:rPr>
        <w:t>ů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zdravotních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služeb</w:t>
      </w:r>
      <w:proofErr w:type="spellEnd"/>
      <w:r>
        <w:rPr>
          <w:rFonts w:eastAsia="Arial"/>
        </w:rPr>
        <w:t xml:space="preserve"> v oblasti asistované reprodukce.</w:t>
      </w:r>
    </w:p>
    <w:p w14:paraId="498576C8" w14:textId="77777777" w:rsidR="002A7B1B" w:rsidRDefault="00BC79AE" w:rsidP="00B964D8">
      <w:pPr>
        <w:jc w:val="both"/>
      </w:pPr>
      <w:r>
        <w:rPr>
          <w:rFonts w:eastAsia="Arial"/>
          <w:b/>
          <w:color w:val="12324A"/>
        </w:rPr>
        <w:t xml:space="preserve">Nositel výsledku: </w:t>
      </w:r>
      <w:r>
        <w:rPr>
          <w:rFonts w:eastAsia="Arial"/>
        </w:rPr>
        <w:t>Univerzita Karlova, 1. lékařská fakulta.</w:t>
      </w:r>
    </w:p>
    <w:p w14:paraId="202AAC3A" w14:textId="77777777" w:rsidR="002A7B1B" w:rsidRDefault="00BC79AE" w:rsidP="00B964D8">
      <w:pPr>
        <w:jc w:val="both"/>
      </w:pPr>
      <w:r>
        <w:rPr>
          <w:rFonts w:eastAsia="Arial"/>
          <w:b/>
          <w:color w:val="12324A"/>
        </w:rPr>
        <w:t xml:space="preserve">Projekt: </w:t>
      </w:r>
      <w:r>
        <w:rPr>
          <w:rFonts w:eastAsia="Arial"/>
        </w:rPr>
        <w:t>Bioetické a interkulturní ověření konceptu metodiky pro hodnocení marketingu v reprodukční medicíně, TA ČR SIGMA 4 – Proof of Concept, TQ11000058.</w:t>
      </w:r>
    </w:p>
    <w:p w14:paraId="201DF12F" w14:textId="79F36C6F" w:rsidR="002A7B1B" w:rsidRDefault="00BC79AE" w:rsidP="00B964D8">
      <w:pPr>
        <w:jc w:val="both"/>
        <w:rPr>
          <w:rFonts w:eastAsia="Arial"/>
        </w:rPr>
      </w:pPr>
      <w:r>
        <w:rPr>
          <w:rFonts w:eastAsia="Arial"/>
          <w:b/>
          <w:color w:val="12324A"/>
        </w:rPr>
        <w:t xml:space="preserve">Verze a zveřejnění: </w:t>
      </w:r>
      <w:r>
        <w:rPr>
          <w:rFonts w:eastAsia="Arial"/>
        </w:rPr>
        <w:t xml:space="preserve">verze 1.0, veřejně zpřístupněná dne 31. </w:t>
      </w:r>
      <w:proofErr w:type="spellStart"/>
      <w:r>
        <w:rPr>
          <w:rFonts w:eastAsia="Arial"/>
        </w:rPr>
        <w:t>srpna</w:t>
      </w:r>
      <w:proofErr w:type="spellEnd"/>
      <w:r>
        <w:rPr>
          <w:rFonts w:eastAsia="Arial"/>
        </w:rPr>
        <w:t xml:space="preserve"> 2026 </w:t>
      </w:r>
      <w:proofErr w:type="spellStart"/>
      <w:r>
        <w:rPr>
          <w:rFonts w:eastAsia="Arial"/>
        </w:rPr>
        <w:t>spolu</w:t>
      </w:r>
      <w:proofErr w:type="spellEnd"/>
      <w:r>
        <w:rPr>
          <w:rFonts w:eastAsia="Arial"/>
        </w:rPr>
        <w:t xml:space="preserve"> s </w:t>
      </w:r>
      <w:proofErr w:type="spellStart"/>
      <w:r>
        <w:rPr>
          <w:rFonts w:eastAsia="Arial"/>
        </w:rPr>
        <w:t>úplnou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českou</w:t>
      </w:r>
      <w:proofErr w:type="spellEnd"/>
      <w:r>
        <w:rPr>
          <w:rFonts w:eastAsia="Arial"/>
        </w:rPr>
        <w:t xml:space="preserve"> </w:t>
      </w:r>
      <w:r w:rsidR="00414E42">
        <w:rPr>
          <w:rFonts w:eastAsia="Arial"/>
        </w:rPr>
        <w:br/>
      </w:r>
      <w:proofErr w:type="gramStart"/>
      <w:r>
        <w:rPr>
          <w:rFonts w:eastAsia="Arial"/>
        </w:rPr>
        <w:t>a</w:t>
      </w:r>
      <w:proofErr w:type="gram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interkulturně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adaptovanou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anglickou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verzí</w:t>
      </w:r>
      <w:proofErr w:type="spellEnd"/>
      <w:r>
        <w:rPr>
          <w:rFonts w:eastAsia="Arial"/>
        </w:rPr>
        <w:t xml:space="preserve"> platformy IVF DATA </w:t>
      </w:r>
      <w:proofErr w:type="spellStart"/>
      <w:r>
        <w:rPr>
          <w:rFonts w:eastAsia="Arial"/>
        </w:rPr>
        <w:t>na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finálním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hostingu</w:t>
      </w:r>
      <w:proofErr w:type="spellEnd"/>
      <w:r>
        <w:rPr>
          <w:rFonts w:eastAsia="Arial"/>
        </w:rPr>
        <w:t>.</w:t>
      </w:r>
    </w:p>
    <w:p w14:paraId="2E243BF8" w14:textId="77777777" w:rsidR="00B964D8" w:rsidRDefault="00B964D8" w:rsidP="00B964D8">
      <w:pPr>
        <w:jc w:val="both"/>
      </w:pPr>
    </w:p>
    <w:p w14:paraId="37BA4FD2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Doporučená citace  </w:t>
      </w:r>
      <w:r>
        <w:rPr>
          <w:rFonts w:eastAsia="Arial"/>
          <w:sz w:val="19"/>
        </w:rPr>
        <w:t>DE BAYAS SANCHEZ, Anna; FIALOVÁ, Jitka a LACKOVÁ BENNET, Ludmila, 2026. Metodika pro transparentní a etickou komunikaci center asistované reprodukce: metodika/checklist v1.0. Praha: Univerzita Karlova, 1. lékařská fakulta. Projekt TA ČR SIGMA 4 PoC, TQ11000058.</w:t>
      </w:r>
    </w:p>
    <w:p w14:paraId="01950A87" w14:textId="77777777" w:rsidR="002A7B1B" w:rsidRDefault="00BC79AE" w:rsidP="00B964D8">
      <w:pPr>
        <w:shd w:val="clear" w:color="auto" w:fill="FCEDEF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D82333"/>
          <w:sz w:val="19"/>
        </w:rPr>
        <w:t xml:space="preserve">Licence  </w:t>
      </w:r>
      <w:r>
        <w:rPr>
          <w:rFonts w:eastAsia="Arial"/>
          <w:sz w:val="19"/>
        </w:rPr>
        <w:t>© 2026 Univerzita Karlova, 1. lékařská fakulta, a autorky. Není-li uvedeno jinak, dokument je zpřístupněn pro nekomerční využití pod licencí Creative Commons Uveďte původ–Neužívejte komerčně 4.0 Mezinárodní (CC BY-NC 4.0). Při převzetí nebo úpravě musí být uveden původ, verze a datum metodiky.</w:t>
      </w:r>
    </w:p>
    <w:p w14:paraId="4DC18B59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Omezení odpovědnosti  </w:t>
      </w:r>
      <w:r>
        <w:rPr>
          <w:rFonts w:eastAsia="Arial"/>
          <w:sz w:val="19"/>
        </w:rPr>
        <w:t>Metodika slouží k hodnocení veřejné komunikace a k internímu zlepšování obsahu. Nenahrazuje individuální právní stanovisko, klinické doporučení ani posouzení kvality zdravotní péče.</w:t>
      </w:r>
    </w:p>
    <w:p w14:paraId="150BB8EA" w14:textId="77777777" w:rsidR="002A7B1B" w:rsidRDefault="00BC79AE" w:rsidP="00B964D8">
      <w:pPr>
        <w:pStyle w:val="Nadpis1"/>
        <w:pageBreakBefore/>
        <w:jc w:val="both"/>
      </w:pPr>
      <w:r>
        <w:rPr>
          <w:rFonts w:ascii="Arial" w:eastAsia="Arial" w:hAnsi="Arial"/>
        </w:rPr>
        <w:lastRenderedPageBreak/>
        <w:t>Shrnutí</w:t>
      </w:r>
    </w:p>
    <w:p w14:paraId="66F1E599" w14:textId="77777777" w:rsidR="00414E42" w:rsidRDefault="00414E42" w:rsidP="00B964D8">
      <w:pPr>
        <w:jc w:val="both"/>
        <w:rPr>
          <w:rFonts w:eastAsia="Arial"/>
        </w:rPr>
      </w:pPr>
    </w:p>
    <w:p w14:paraId="7DC1B74E" w14:textId="0A93E62C" w:rsidR="002A7B1B" w:rsidRDefault="00BC79AE" w:rsidP="00B964D8">
      <w:pPr>
        <w:jc w:val="both"/>
        <w:rPr>
          <w:rFonts w:eastAsia="Arial"/>
        </w:rPr>
      </w:pPr>
      <w:proofErr w:type="spellStart"/>
      <w:r>
        <w:rPr>
          <w:rFonts w:eastAsia="Arial"/>
        </w:rPr>
        <w:t>Metodika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poskytuje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standardizovaný</w:t>
      </w:r>
      <w:proofErr w:type="spellEnd"/>
      <w:r>
        <w:rPr>
          <w:rFonts w:eastAsia="Arial"/>
        </w:rPr>
        <w:t xml:space="preserve"> a </w:t>
      </w:r>
      <w:proofErr w:type="spellStart"/>
      <w:r>
        <w:rPr>
          <w:rFonts w:eastAsia="Arial"/>
        </w:rPr>
        <w:t>prakticky</w:t>
      </w:r>
      <w:proofErr w:type="spellEnd"/>
      <w:r>
        <w:rPr>
          <w:rFonts w:eastAsia="Arial"/>
        </w:rPr>
        <w:t xml:space="preserve"> použitelný rámec pro hodnocení transparentnosti, ověřitelnosti, srozumitelnosti </w:t>
      </w:r>
      <w:proofErr w:type="gramStart"/>
      <w:r>
        <w:rPr>
          <w:rFonts w:eastAsia="Arial"/>
        </w:rPr>
        <w:t>a</w:t>
      </w:r>
      <w:proofErr w:type="gramEnd"/>
      <w:r>
        <w:rPr>
          <w:rFonts w:eastAsia="Arial"/>
        </w:rPr>
        <w:t xml:space="preserve"> etické přiměřenosti veřejné komunikace center asistované reprodukce. Zaměřuje se zejména na webové stránky, které ovlivňují rozhodování pacientů: výsledky léčby, ceny, doplňkové metody, marketingová sdělení </w:t>
      </w:r>
      <w:proofErr w:type="gramStart"/>
      <w:r>
        <w:rPr>
          <w:rFonts w:eastAsia="Arial"/>
        </w:rPr>
        <w:t>a</w:t>
      </w:r>
      <w:proofErr w:type="gram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anglické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jazykové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verze</w:t>
      </w:r>
      <w:proofErr w:type="spellEnd"/>
      <w:r>
        <w:rPr>
          <w:rFonts w:eastAsia="Arial"/>
        </w:rPr>
        <w:t>.</w:t>
      </w:r>
    </w:p>
    <w:p w14:paraId="75B535ED" w14:textId="77777777" w:rsidR="00B964D8" w:rsidRDefault="00B964D8" w:rsidP="00B964D8">
      <w:pPr>
        <w:jc w:val="both"/>
      </w:pPr>
    </w:p>
    <w:p w14:paraId="0BA2246C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Empirický základ  </w:t>
      </w:r>
      <w:r>
        <w:rPr>
          <w:rFonts w:eastAsia="Arial"/>
          <w:sz w:val="19"/>
        </w:rPr>
        <w:t>Rámec byl ověřen obsahovou analýzou 31 českých a 29 anglických jazykových verzí webů center asistované reprodukce. Párové srovnání zahrnovalo 29 dvojic CZ–EN. Kódovací rámec obsahoval 52 podkategorií v sedmi oblastech.</w:t>
      </w:r>
    </w:p>
    <w:p w14:paraId="772F0989" w14:textId="77777777" w:rsidR="00B964D8" w:rsidRDefault="00B964D8" w:rsidP="00B964D8">
      <w:pPr>
        <w:keepNext/>
        <w:jc w:val="both"/>
        <w:rPr>
          <w:rFonts w:eastAsia="Arial"/>
        </w:rPr>
      </w:pPr>
    </w:p>
    <w:p w14:paraId="665C0B17" w14:textId="688FFECE" w:rsidR="002A7B1B" w:rsidRDefault="00BC79AE" w:rsidP="00B964D8">
      <w:pPr>
        <w:keepNext/>
        <w:jc w:val="both"/>
      </w:pPr>
      <w:proofErr w:type="spellStart"/>
      <w:r>
        <w:rPr>
          <w:rFonts w:eastAsia="Arial"/>
        </w:rPr>
        <w:t>Výstup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spojuje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čtyři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tematické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checklisty</w:t>
      </w:r>
      <w:proofErr w:type="spellEnd"/>
      <w:r>
        <w:rPr>
          <w:rFonts w:eastAsia="Arial"/>
        </w:rPr>
        <w:t>, tři praktické šablony a rychlý dvanáctibodový self-audit:</w:t>
      </w:r>
    </w:p>
    <w:p w14:paraId="7422529C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transparentní údaje o klinice, rizicích a výsledcích léčby;</w:t>
      </w:r>
    </w:p>
    <w:p w14:paraId="63C82208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ceny a doplňkové metody;</w:t>
      </w:r>
    </w:p>
    <w:p w14:paraId="0FCE7463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etický marketing a podpora informovaného rozhodování;</w:t>
      </w:r>
    </w:p>
    <w:p w14:paraId="7E53A785" w14:textId="77777777" w:rsidR="002A7B1B" w:rsidRPr="001C621C" w:rsidRDefault="00BC79AE" w:rsidP="00B964D8">
      <w:pPr>
        <w:pStyle w:val="Seznamsodrkami"/>
        <w:ind w:left="363" w:hanging="181"/>
        <w:jc w:val="both"/>
        <w:rPr>
          <w:lang w:val="de-DE"/>
        </w:rPr>
      </w:pPr>
      <w:proofErr w:type="spellStart"/>
      <w:r w:rsidRPr="001C621C">
        <w:rPr>
          <w:rFonts w:eastAsia="Arial"/>
          <w:lang w:val="de-DE"/>
        </w:rPr>
        <w:t>anglická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verze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interkulturní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srozumitelnost</w:t>
      </w:r>
      <w:proofErr w:type="spellEnd"/>
      <w:r w:rsidRPr="001C621C">
        <w:rPr>
          <w:rFonts w:eastAsia="Arial"/>
          <w:lang w:val="de-DE"/>
        </w:rPr>
        <w:t xml:space="preserve"> a </w:t>
      </w:r>
      <w:proofErr w:type="spellStart"/>
      <w:r w:rsidRPr="001C621C">
        <w:rPr>
          <w:rFonts w:eastAsia="Arial"/>
          <w:lang w:val="de-DE"/>
        </w:rPr>
        <w:t>inkluzivní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komunikace</w:t>
      </w:r>
      <w:proofErr w:type="spellEnd"/>
      <w:r w:rsidRPr="001C621C">
        <w:rPr>
          <w:rFonts w:eastAsia="Arial"/>
          <w:lang w:val="de-DE"/>
        </w:rPr>
        <w:t>;</w:t>
      </w:r>
    </w:p>
    <w:p w14:paraId="6A4E83F0" w14:textId="77777777" w:rsidR="002A7B1B" w:rsidRPr="001C621C" w:rsidRDefault="00BC79AE" w:rsidP="00B964D8">
      <w:pPr>
        <w:pStyle w:val="Seznamsodrkami"/>
        <w:ind w:left="363" w:hanging="181"/>
        <w:jc w:val="both"/>
        <w:rPr>
          <w:lang w:val="de-DE"/>
        </w:rPr>
      </w:pPr>
      <w:proofErr w:type="spellStart"/>
      <w:r w:rsidRPr="001C621C">
        <w:rPr>
          <w:rFonts w:eastAsia="Arial"/>
          <w:lang w:val="de-DE"/>
        </w:rPr>
        <w:t>transparency</w:t>
      </w:r>
      <w:proofErr w:type="spellEnd"/>
      <w:r w:rsidRPr="001C621C">
        <w:rPr>
          <w:rFonts w:eastAsia="Arial"/>
          <w:lang w:val="de-DE"/>
        </w:rPr>
        <w:t xml:space="preserve"> box pro </w:t>
      </w:r>
      <w:proofErr w:type="spellStart"/>
      <w:r w:rsidRPr="001C621C">
        <w:rPr>
          <w:rFonts w:eastAsia="Arial"/>
          <w:lang w:val="de-DE"/>
        </w:rPr>
        <w:t>údaj</w:t>
      </w:r>
      <w:proofErr w:type="spellEnd"/>
      <w:r w:rsidRPr="001C621C">
        <w:rPr>
          <w:rFonts w:eastAsia="Arial"/>
          <w:lang w:val="de-DE"/>
        </w:rPr>
        <w:t xml:space="preserve"> o </w:t>
      </w:r>
      <w:proofErr w:type="spellStart"/>
      <w:r w:rsidRPr="001C621C">
        <w:rPr>
          <w:rFonts w:eastAsia="Arial"/>
          <w:lang w:val="de-DE"/>
        </w:rPr>
        <w:t>úspěšnosti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informační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karta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add</w:t>
      </w:r>
      <w:proofErr w:type="spellEnd"/>
      <w:r w:rsidRPr="001C621C">
        <w:rPr>
          <w:rFonts w:eastAsia="Arial"/>
          <w:lang w:val="de-DE"/>
        </w:rPr>
        <w:t xml:space="preserve">-on a </w:t>
      </w:r>
      <w:proofErr w:type="spellStart"/>
      <w:r w:rsidRPr="001C621C">
        <w:rPr>
          <w:rFonts w:eastAsia="Arial"/>
          <w:lang w:val="de-DE"/>
        </w:rPr>
        <w:t>kontrola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obsahové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parity</w:t>
      </w:r>
      <w:proofErr w:type="spellEnd"/>
      <w:r w:rsidRPr="001C621C">
        <w:rPr>
          <w:rFonts w:eastAsia="Arial"/>
          <w:lang w:val="de-DE"/>
        </w:rPr>
        <w:t xml:space="preserve"> CZ–EN;</w:t>
      </w:r>
    </w:p>
    <w:p w14:paraId="61287A4F" w14:textId="77777777" w:rsidR="002A7B1B" w:rsidRPr="001C621C" w:rsidRDefault="00BC79AE" w:rsidP="00B964D8">
      <w:pPr>
        <w:pStyle w:val="Seznamsodrkami"/>
        <w:ind w:left="363" w:hanging="181"/>
        <w:jc w:val="both"/>
        <w:rPr>
          <w:lang w:val="de-DE"/>
        </w:rPr>
      </w:pPr>
      <w:proofErr w:type="spellStart"/>
      <w:r w:rsidRPr="001C621C">
        <w:rPr>
          <w:rFonts w:eastAsia="Arial"/>
          <w:lang w:val="de-DE"/>
        </w:rPr>
        <w:t>rychlý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self</w:t>
      </w:r>
      <w:proofErr w:type="spellEnd"/>
      <w:r w:rsidRPr="001C621C">
        <w:rPr>
          <w:rFonts w:eastAsia="Arial"/>
          <w:lang w:val="de-DE"/>
        </w:rPr>
        <w:t xml:space="preserve">-audit </w:t>
      </w:r>
      <w:proofErr w:type="spellStart"/>
      <w:r w:rsidRPr="001C621C">
        <w:rPr>
          <w:rFonts w:eastAsia="Arial"/>
          <w:lang w:val="de-DE"/>
        </w:rPr>
        <w:t>jako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minimum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před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zveřejněním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rozhodovací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stránky</w:t>
      </w:r>
      <w:proofErr w:type="spellEnd"/>
      <w:r w:rsidRPr="001C621C">
        <w:rPr>
          <w:rFonts w:eastAsia="Arial"/>
          <w:lang w:val="de-DE"/>
        </w:rPr>
        <w:t>.</w:t>
      </w:r>
    </w:p>
    <w:p w14:paraId="5B1FA87F" w14:textId="77777777" w:rsidR="00B964D8" w:rsidRDefault="00B964D8" w:rsidP="00B964D8">
      <w:pPr>
        <w:jc w:val="both"/>
        <w:rPr>
          <w:rFonts w:eastAsia="Arial"/>
        </w:rPr>
      </w:pPr>
    </w:p>
    <w:p w14:paraId="68E906A8" w14:textId="5076080D" w:rsidR="002A7B1B" w:rsidRDefault="00BC79AE" w:rsidP="00B964D8">
      <w:pPr>
        <w:jc w:val="both"/>
      </w:pPr>
      <w:proofErr w:type="spellStart"/>
      <w:r>
        <w:rPr>
          <w:rFonts w:eastAsia="Arial"/>
        </w:rPr>
        <w:t>Metodika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pracuje</w:t>
      </w:r>
      <w:proofErr w:type="spellEnd"/>
      <w:r>
        <w:rPr>
          <w:rFonts w:eastAsia="Arial"/>
        </w:rPr>
        <w:t xml:space="preserve"> s </w:t>
      </w:r>
      <w:proofErr w:type="spellStart"/>
      <w:r>
        <w:rPr>
          <w:rFonts w:eastAsia="Arial"/>
        </w:rPr>
        <w:t>agregovanými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výsledky</w:t>
      </w:r>
      <w:proofErr w:type="spellEnd"/>
      <w:r>
        <w:rPr>
          <w:rFonts w:eastAsia="Arial"/>
        </w:rPr>
        <w:t xml:space="preserve"> a podporuje interní self-audit. Výsledky nepředstavují žebříček klinik a nelze je vykládat jako hodnocení klinické péče. Tento způsob prezentace omezuje riziko zavádějícího srovnávání a současně zachovává využitelnost pro kliniky, odborné společnosti, pacientské organizace, vzdělávací instituce a veřejnost.</w:t>
      </w:r>
    </w:p>
    <w:p w14:paraId="4EB152B1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lastRenderedPageBreak/>
        <w:t>Obsah</w:t>
      </w:r>
      <w:proofErr w:type="spellEnd"/>
    </w:p>
    <w:p w14:paraId="0CDD6AD0" w14:textId="77777777" w:rsidR="00414E42" w:rsidRPr="00414E42" w:rsidRDefault="00414E42" w:rsidP="00414E42"/>
    <w:p w14:paraId="03BE2D37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sz w:val="19"/>
        </w:rPr>
        <w:t>Tiráž a doporučená citace</w:t>
      </w:r>
      <w:r>
        <w:rPr>
          <w:rFonts w:eastAsia="Arial"/>
          <w:sz w:val="19"/>
        </w:rPr>
        <w:tab/>
        <w:t>2</w:t>
      </w:r>
    </w:p>
    <w:p w14:paraId="31D95373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sz w:val="19"/>
        </w:rPr>
        <w:t>Shrnutí</w:t>
      </w:r>
      <w:r>
        <w:rPr>
          <w:rFonts w:eastAsia="Arial"/>
          <w:sz w:val="19"/>
        </w:rPr>
        <w:tab/>
        <w:t>3</w:t>
      </w:r>
    </w:p>
    <w:p w14:paraId="79632CA7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1. Účel, uživatelé a rozsah metodiky</w:t>
      </w:r>
      <w:r>
        <w:rPr>
          <w:rFonts w:eastAsia="Arial"/>
          <w:b/>
          <w:sz w:val="19"/>
        </w:rPr>
        <w:tab/>
        <w:t>5</w:t>
      </w:r>
    </w:p>
    <w:p w14:paraId="6CB5069D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2. Vývoj metodiky a odborné zajištění</w:t>
      </w:r>
      <w:r>
        <w:rPr>
          <w:rFonts w:eastAsia="Arial"/>
          <w:b/>
          <w:sz w:val="19"/>
        </w:rPr>
        <w:tab/>
        <w:t>6</w:t>
      </w:r>
    </w:p>
    <w:p w14:paraId="77CBB04A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3. Empirické ověření</w:t>
      </w:r>
      <w:r>
        <w:rPr>
          <w:rFonts w:eastAsia="Arial"/>
          <w:b/>
          <w:sz w:val="19"/>
        </w:rPr>
        <w:tab/>
        <w:t>7</w:t>
      </w:r>
    </w:p>
    <w:p w14:paraId="5C36FF71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4. Hodnoticí principy</w:t>
      </w:r>
      <w:r>
        <w:rPr>
          <w:rFonts w:eastAsia="Arial"/>
          <w:b/>
          <w:sz w:val="19"/>
        </w:rPr>
        <w:tab/>
        <w:t>9</w:t>
      </w:r>
    </w:p>
    <w:p w14:paraId="44F275EE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5. Jak metodiku používat</w:t>
      </w:r>
      <w:r>
        <w:rPr>
          <w:rFonts w:eastAsia="Arial"/>
          <w:b/>
          <w:sz w:val="19"/>
        </w:rPr>
        <w:tab/>
        <w:t>10</w:t>
      </w:r>
    </w:p>
    <w:p w14:paraId="24A30A2C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6. Checklist 1 – Transparentní údaje</w:t>
      </w:r>
      <w:r>
        <w:rPr>
          <w:rFonts w:eastAsia="Arial"/>
          <w:b/>
          <w:sz w:val="19"/>
        </w:rPr>
        <w:tab/>
        <w:t>11</w:t>
      </w:r>
    </w:p>
    <w:p w14:paraId="1DCA043E" w14:textId="77777777" w:rsidR="002A7B1B" w:rsidRDefault="00BC79AE" w:rsidP="00B964D8">
      <w:pPr>
        <w:tabs>
          <w:tab w:val="right" w:leader="dot" w:pos="9184"/>
        </w:tabs>
        <w:spacing w:after="80" w:line="252" w:lineRule="auto"/>
        <w:jc w:val="both"/>
      </w:pPr>
      <w:r>
        <w:rPr>
          <w:rFonts w:eastAsia="Arial"/>
          <w:b/>
          <w:sz w:val="19"/>
        </w:rPr>
        <w:t>7. Checklist 2 – Ceny a doplňkové metody</w:t>
      </w:r>
      <w:r>
        <w:rPr>
          <w:rFonts w:eastAsia="Arial"/>
          <w:b/>
          <w:sz w:val="19"/>
        </w:rPr>
        <w:tab/>
        <w:t>13</w:t>
      </w:r>
    </w:p>
    <w:p w14:paraId="6A117239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r w:rsidRPr="001C621C">
        <w:rPr>
          <w:rFonts w:eastAsia="Arial"/>
          <w:b/>
          <w:sz w:val="19"/>
          <w:lang w:val="de-DE"/>
        </w:rPr>
        <w:t xml:space="preserve">8. Checklist 3 – </w:t>
      </w:r>
      <w:proofErr w:type="spellStart"/>
      <w:r w:rsidRPr="001C621C">
        <w:rPr>
          <w:rFonts w:eastAsia="Arial"/>
          <w:b/>
          <w:sz w:val="19"/>
          <w:lang w:val="de-DE"/>
        </w:rPr>
        <w:t>Etický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marketing</w:t>
      </w:r>
      <w:proofErr w:type="spellEnd"/>
      <w:r w:rsidRPr="001C621C">
        <w:rPr>
          <w:rFonts w:eastAsia="Arial"/>
          <w:b/>
          <w:sz w:val="19"/>
          <w:lang w:val="de-DE"/>
        </w:rPr>
        <w:tab/>
        <w:t>15</w:t>
      </w:r>
    </w:p>
    <w:p w14:paraId="3A57DB49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r w:rsidRPr="001C621C">
        <w:rPr>
          <w:rFonts w:eastAsia="Arial"/>
          <w:b/>
          <w:sz w:val="19"/>
          <w:lang w:val="de-DE"/>
        </w:rPr>
        <w:t xml:space="preserve">9. Checklist 4 – </w:t>
      </w:r>
      <w:proofErr w:type="spellStart"/>
      <w:r w:rsidRPr="001C621C">
        <w:rPr>
          <w:rFonts w:eastAsia="Arial"/>
          <w:b/>
          <w:sz w:val="19"/>
          <w:lang w:val="de-DE"/>
        </w:rPr>
        <w:t>Anglická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verze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a </w:t>
      </w:r>
      <w:proofErr w:type="spellStart"/>
      <w:r w:rsidRPr="001C621C">
        <w:rPr>
          <w:rFonts w:eastAsia="Arial"/>
          <w:b/>
          <w:sz w:val="19"/>
          <w:lang w:val="de-DE"/>
        </w:rPr>
        <w:t>interkulturní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srozumitelnost</w:t>
      </w:r>
      <w:proofErr w:type="spellEnd"/>
      <w:r w:rsidRPr="001C621C">
        <w:rPr>
          <w:rFonts w:eastAsia="Arial"/>
          <w:b/>
          <w:sz w:val="19"/>
          <w:lang w:val="de-DE"/>
        </w:rPr>
        <w:tab/>
        <w:t>17</w:t>
      </w:r>
    </w:p>
    <w:p w14:paraId="57844C8B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r w:rsidRPr="001C621C">
        <w:rPr>
          <w:rFonts w:eastAsia="Arial"/>
          <w:b/>
          <w:sz w:val="19"/>
          <w:lang w:val="de-DE"/>
        </w:rPr>
        <w:t xml:space="preserve">10. Rychlý </w:t>
      </w:r>
      <w:proofErr w:type="spellStart"/>
      <w:r w:rsidRPr="001C621C">
        <w:rPr>
          <w:rFonts w:eastAsia="Arial"/>
          <w:b/>
          <w:sz w:val="19"/>
          <w:lang w:val="de-DE"/>
        </w:rPr>
        <w:t>self</w:t>
      </w:r>
      <w:proofErr w:type="spellEnd"/>
      <w:r w:rsidRPr="001C621C">
        <w:rPr>
          <w:rFonts w:eastAsia="Arial"/>
          <w:b/>
          <w:sz w:val="19"/>
          <w:lang w:val="de-DE"/>
        </w:rPr>
        <w:t xml:space="preserve">-audit </w:t>
      </w:r>
      <w:proofErr w:type="spellStart"/>
      <w:r w:rsidRPr="001C621C">
        <w:rPr>
          <w:rFonts w:eastAsia="Arial"/>
          <w:b/>
          <w:sz w:val="19"/>
          <w:lang w:val="de-DE"/>
        </w:rPr>
        <w:t>před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zveřejněním</w:t>
      </w:r>
      <w:proofErr w:type="spellEnd"/>
      <w:r w:rsidRPr="001C621C">
        <w:rPr>
          <w:rFonts w:eastAsia="Arial"/>
          <w:b/>
          <w:sz w:val="19"/>
          <w:lang w:val="de-DE"/>
        </w:rPr>
        <w:tab/>
        <w:t>19</w:t>
      </w:r>
    </w:p>
    <w:p w14:paraId="09796636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r w:rsidRPr="001C621C">
        <w:rPr>
          <w:rFonts w:eastAsia="Arial"/>
          <w:b/>
          <w:sz w:val="19"/>
          <w:lang w:val="de-DE"/>
        </w:rPr>
        <w:t xml:space="preserve">11. </w:t>
      </w:r>
      <w:proofErr w:type="spellStart"/>
      <w:r w:rsidRPr="001C621C">
        <w:rPr>
          <w:rFonts w:eastAsia="Arial"/>
          <w:b/>
          <w:sz w:val="19"/>
          <w:lang w:val="de-DE"/>
        </w:rPr>
        <w:t>Zavedení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metodiky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do </w:t>
      </w:r>
      <w:proofErr w:type="spellStart"/>
      <w:r w:rsidRPr="001C621C">
        <w:rPr>
          <w:rFonts w:eastAsia="Arial"/>
          <w:b/>
          <w:sz w:val="19"/>
          <w:lang w:val="de-DE"/>
        </w:rPr>
        <w:t>praxe</w:t>
      </w:r>
      <w:proofErr w:type="spellEnd"/>
      <w:r w:rsidRPr="001C621C">
        <w:rPr>
          <w:rFonts w:eastAsia="Arial"/>
          <w:b/>
          <w:sz w:val="19"/>
          <w:lang w:val="de-DE"/>
        </w:rPr>
        <w:tab/>
        <w:t>20</w:t>
      </w:r>
    </w:p>
    <w:p w14:paraId="1152E6CF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r w:rsidRPr="001C621C">
        <w:rPr>
          <w:rFonts w:eastAsia="Arial"/>
          <w:b/>
          <w:sz w:val="19"/>
          <w:lang w:val="de-DE"/>
        </w:rPr>
        <w:t xml:space="preserve">12. </w:t>
      </w:r>
      <w:proofErr w:type="spellStart"/>
      <w:r w:rsidRPr="001C621C">
        <w:rPr>
          <w:rFonts w:eastAsia="Arial"/>
          <w:b/>
          <w:sz w:val="19"/>
          <w:lang w:val="de-DE"/>
        </w:rPr>
        <w:t>Hranice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závěrů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a </w:t>
      </w:r>
      <w:proofErr w:type="spellStart"/>
      <w:r w:rsidRPr="001C621C">
        <w:rPr>
          <w:rFonts w:eastAsia="Arial"/>
          <w:b/>
          <w:sz w:val="19"/>
          <w:lang w:val="de-DE"/>
        </w:rPr>
        <w:t>odpovědné</w:t>
      </w:r>
      <w:proofErr w:type="spellEnd"/>
      <w:r w:rsidRPr="001C621C">
        <w:rPr>
          <w:rFonts w:eastAsia="Arial"/>
          <w:b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b/>
          <w:sz w:val="19"/>
          <w:lang w:val="de-DE"/>
        </w:rPr>
        <w:t>použití</w:t>
      </w:r>
      <w:proofErr w:type="spellEnd"/>
      <w:r w:rsidRPr="001C621C">
        <w:rPr>
          <w:rFonts w:eastAsia="Arial"/>
          <w:b/>
          <w:sz w:val="19"/>
          <w:lang w:val="de-DE"/>
        </w:rPr>
        <w:tab/>
        <w:t>21</w:t>
      </w:r>
    </w:p>
    <w:p w14:paraId="346D47BA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proofErr w:type="spellStart"/>
      <w:r w:rsidRPr="001C621C">
        <w:rPr>
          <w:rFonts w:eastAsia="Arial"/>
          <w:sz w:val="19"/>
          <w:lang w:val="de-DE"/>
        </w:rPr>
        <w:t>Příloha</w:t>
      </w:r>
      <w:proofErr w:type="spellEnd"/>
      <w:r w:rsidRPr="001C621C">
        <w:rPr>
          <w:rFonts w:eastAsia="Arial"/>
          <w:sz w:val="19"/>
          <w:lang w:val="de-DE"/>
        </w:rPr>
        <w:t xml:space="preserve"> A – </w:t>
      </w:r>
      <w:proofErr w:type="spellStart"/>
      <w:r w:rsidRPr="001C621C">
        <w:rPr>
          <w:rFonts w:eastAsia="Arial"/>
          <w:sz w:val="19"/>
          <w:lang w:val="de-DE"/>
        </w:rPr>
        <w:t>Kódovací</w:t>
      </w:r>
      <w:proofErr w:type="spellEnd"/>
      <w:r w:rsidRPr="001C621C">
        <w:rPr>
          <w:rFonts w:eastAsia="Arial"/>
          <w:sz w:val="19"/>
          <w:lang w:val="de-DE"/>
        </w:rPr>
        <w:t xml:space="preserve"> </w:t>
      </w:r>
      <w:proofErr w:type="spellStart"/>
      <w:r w:rsidRPr="001C621C">
        <w:rPr>
          <w:rFonts w:eastAsia="Arial"/>
          <w:sz w:val="19"/>
          <w:lang w:val="de-DE"/>
        </w:rPr>
        <w:t>rámec</w:t>
      </w:r>
      <w:proofErr w:type="spellEnd"/>
      <w:r w:rsidRPr="001C621C">
        <w:rPr>
          <w:rFonts w:eastAsia="Arial"/>
          <w:sz w:val="19"/>
          <w:lang w:val="de-DE"/>
        </w:rPr>
        <w:t xml:space="preserve"> (52 </w:t>
      </w:r>
      <w:proofErr w:type="spellStart"/>
      <w:r w:rsidRPr="001C621C">
        <w:rPr>
          <w:rFonts w:eastAsia="Arial"/>
          <w:sz w:val="19"/>
          <w:lang w:val="de-DE"/>
        </w:rPr>
        <w:t>podkategorií</w:t>
      </w:r>
      <w:proofErr w:type="spellEnd"/>
      <w:r w:rsidRPr="001C621C">
        <w:rPr>
          <w:rFonts w:eastAsia="Arial"/>
          <w:sz w:val="19"/>
          <w:lang w:val="de-DE"/>
        </w:rPr>
        <w:t>)</w:t>
      </w:r>
      <w:r w:rsidRPr="001C621C">
        <w:rPr>
          <w:rFonts w:eastAsia="Arial"/>
          <w:sz w:val="19"/>
          <w:lang w:val="de-DE"/>
        </w:rPr>
        <w:tab/>
        <w:t>22</w:t>
      </w:r>
    </w:p>
    <w:p w14:paraId="5F656AB5" w14:textId="77777777" w:rsidR="002A7B1B" w:rsidRPr="001C621C" w:rsidRDefault="00BC79AE" w:rsidP="00B964D8">
      <w:pPr>
        <w:tabs>
          <w:tab w:val="right" w:leader="dot" w:pos="9184"/>
        </w:tabs>
        <w:spacing w:after="80" w:line="252" w:lineRule="auto"/>
        <w:jc w:val="both"/>
        <w:rPr>
          <w:lang w:val="de-DE"/>
        </w:rPr>
      </w:pPr>
      <w:proofErr w:type="spellStart"/>
      <w:r w:rsidRPr="001C621C">
        <w:rPr>
          <w:rFonts w:eastAsia="Arial"/>
          <w:sz w:val="19"/>
          <w:lang w:val="de-DE"/>
        </w:rPr>
        <w:t>Literatura</w:t>
      </w:r>
      <w:proofErr w:type="spellEnd"/>
      <w:r w:rsidRPr="001C621C">
        <w:rPr>
          <w:rFonts w:eastAsia="Arial"/>
          <w:sz w:val="19"/>
          <w:lang w:val="de-DE"/>
        </w:rPr>
        <w:t xml:space="preserve"> a </w:t>
      </w:r>
      <w:proofErr w:type="spellStart"/>
      <w:r w:rsidRPr="001C621C">
        <w:rPr>
          <w:rFonts w:eastAsia="Arial"/>
          <w:sz w:val="19"/>
          <w:lang w:val="de-DE"/>
        </w:rPr>
        <w:t>zdroje</w:t>
      </w:r>
      <w:proofErr w:type="spellEnd"/>
      <w:r w:rsidRPr="001C621C">
        <w:rPr>
          <w:rFonts w:eastAsia="Arial"/>
          <w:sz w:val="19"/>
          <w:lang w:val="de-DE"/>
        </w:rPr>
        <w:tab/>
        <w:t>24</w:t>
      </w:r>
    </w:p>
    <w:p w14:paraId="25CD9BD0" w14:textId="77777777" w:rsidR="00414E42" w:rsidRDefault="00414E42" w:rsidP="00B964D8">
      <w:pPr>
        <w:spacing w:before="60" w:after="140" w:line="252" w:lineRule="auto"/>
        <w:jc w:val="both"/>
        <w:rPr>
          <w:rFonts w:eastAsia="Arial"/>
          <w:color w:val="5C6770"/>
          <w:sz w:val="16"/>
          <w:lang w:val="de-DE"/>
        </w:rPr>
      </w:pPr>
    </w:p>
    <w:p w14:paraId="50BB8E2D" w14:textId="25576BC1" w:rsidR="002A7B1B" w:rsidRPr="001C621C" w:rsidRDefault="00BC79AE" w:rsidP="00B964D8">
      <w:pPr>
        <w:spacing w:before="60" w:after="140" w:line="252" w:lineRule="auto"/>
        <w:jc w:val="both"/>
        <w:rPr>
          <w:lang w:val="de-DE"/>
        </w:rPr>
      </w:pPr>
      <w:proofErr w:type="spellStart"/>
      <w:r w:rsidRPr="001C621C">
        <w:rPr>
          <w:rFonts w:eastAsia="Arial"/>
          <w:color w:val="5C6770"/>
          <w:sz w:val="16"/>
          <w:lang w:val="de-DE"/>
        </w:rPr>
        <w:t>Číslované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oddíly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tvoří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aplikační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jádro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metodiky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;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podrobné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pododdíly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jsou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dostupné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také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v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navigačním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podokně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editovatelného</w:t>
      </w:r>
      <w:proofErr w:type="spellEnd"/>
      <w:r w:rsidRPr="001C621C">
        <w:rPr>
          <w:rFonts w:eastAsia="Arial"/>
          <w:color w:val="5C6770"/>
          <w:sz w:val="16"/>
          <w:lang w:val="de-DE"/>
        </w:rPr>
        <w:t xml:space="preserve"> </w:t>
      </w:r>
      <w:proofErr w:type="spellStart"/>
      <w:r w:rsidRPr="001C621C">
        <w:rPr>
          <w:rFonts w:eastAsia="Arial"/>
          <w:color w:val="5C6770"/>
          <w:sz w:val="16"/>
          <w:lang w:val="de-DE"/>
        </w:rPr>
        <w:t>souboru</w:t>
      </w:r>
      <w:proofErr w:type="spellEnd"/>
      <w:r w:rsidRPr="001C621C">
        <w:rPr>
          <w:rFonts w:eastAsia="Arial"/>
          <w:color w:val="5C6770"/>
          <w:sz w:val="16"/>
          <w:lang w:val="de-DE"/>
        </w:rPr>
        <w:t>.</w:t>
      </w:r>
    </w:p>
    <w:p w14:paraId="464A27D1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  <w:lang w:val="de-DE"/>
        </w:rPr>
      </w:pPr>
      <w:r w:rsidRPr="001C621C">
        <w:rPr>
          <w:rFonts w:ascii="Arial" w:eastAsia="Arial" w:hAnsi="Arial"/>
          <w:lang w:val="de-DE"/>
        </w:rPr>
        <w:lastRenderedPageBreak/>
        <w:t xml:space="preserve">1. </w:t>
      </w:r>
      <w:proofErr w:type="spellStart"/>
      <w:r w:rsidRPr="001C621C">
        <w:rPr>
          <w:rFonts w:ascii="Arial" w:eastAsia="Arial" w:hAnsi="Arial"/>
          <w:lang w:val="de-DE"/>
        </w:rPr>
        <w:t>Účel</w:t>
      </w:r>
      <w:proofErr w:type="spellEnd"/>
      <w:r w:rsidRPr="001C621C">
        <w:rPr>
          <w:rFonts w:ascii="Arial" w:eastAsia="Arial" w:hAnsi="Arial"/>
          <w:lang w:val="de-DE"/>
        </w:rPr>
        <w:t xml:space="preserve">, </w:t>
      </w:r>
      <w:proofErr w:type="spellStart"/>
      <w:r w:rsidRPr="001C621C">
        <w:rPr>
          <w:rFonts w:ascii="Arial" w:eastAsia="Arial" w:hAnsi="Arial"/>
          <w:lang w:val="de-DE"/>
        </w:rPr>
        <w:t>uživatelé</w:t>
      </w:r>
      <w:proofErr w:type="spellEnd"/>
      <w:r w:rsidRPr="001C621C">
        <w:rPr>
          <w:rFonts w:ascii="Arial" w:eastAsia="Arial" w:hAnsi="Arial"/>
          <w:lang w:val="de-DE"/>
        </w:rPr>
        <w:t xml:space="preserve"> a </w:t>
      </w:r>
      <w:proofErr w:type="spellStart"/>
      <w:r w:rsidRPr="001C621C">
        <w:rPr>
          <w:rFonts w:ascii="Arial" w:eastAsia="Arial" w:hAnsi="Arial"/>
          <w:lang w:val="de-DE"/>
        </w:rPr>
        <w:t>rozsah</w:t>
      </w:r>
      <w:proofErr w:type="spellEnd"/>
      <w:r w:rsidRPr="001C621C">
        <w:rPr>
          <w:rFonts w:ascii="Arial" w:eastAsia="Arial" w:hAnsi="Arial"/>
          <w:lang w:val="de-DE"/>
        </w:rPr>
        <w:t xml:space="preserve"> </w:t>
      </w:r>
      <w:proofErr w:type="spellStart"/>
      <w:r w:rsidRPr="001C621C">
        <w:rPr>
          <w:rFonts w:ascii="Arial" w:eastAsia="Arial" w:hAnsi="Arial"/>
          <w:lang w:val="de-DE"/>
        </w:rPr>
        <w:t>metodiky</w:t>
      </w:r>
      <w:proofErr w:type="spellEnd"/>
    </w:p>
    <w:p w14:paraId="001EBE7E" w14:textId="77777777" w:rsidR="00414E42" w:rsidRPr="00414E42" w:rsidRDefault="00414E42" w:rsidP="00414E42">
      <w:pPr>
        <w:rPr>
          <w:lang w:val="de-DE"/>
        </w:rPr>
      </w:pPr>
    </w:p>
    <w:p w14:paraId="25E6641B" w14:textId="77777777" w:rsidR="002A7B1B" w:rsidRPr="001C621C" w:rsidRDefault="00BC79AE" w:rsidP="00B964D8">
      <w:pPr>
        <w:pStyle w:val="Nadpis2"/>
        <w:jc w:val="both"/>
        <w:rPr>
          <w:lang w:val="de-DE"/>
        </w:rPr>
      </w:pPr>
      <w:r w:rsidRPr="001C621C">
        <w:rPr>
          <w:rFonts w:ascii="Arial" w:eastAsia="Arial" w:hAnsi="Arial"/>
          <w:lang w:val="de-DE"/>
        </w:rPr>
        <w:t xml:space="preserve">1.1 </w:t>
      </w:r>
      <w:proofErr w:type="spellStart"/>
      <w:r w:rsidRPr="001C621C">
        <w:rPr>
          <w:rFonts w:ascii="Arial" w:eastAsia="Arial" w:hAnsi="Arial"/>
          <w:lang w:val="de-DE"/>
        </w:rPr>
        <w:t>Účel</w:t>
      </w:r>
      <w:proofErr w:type="spellEnd"/>
    </w:p>
    <w:p w14:paraId="129B17DC" w14:textId="77777777" w:rsidR="002A7B1B" w:rsidRPr="001C621C" w:rsidRDefault="00BC79AE" w:rsidP="00B964D8">
      <w:pPr>
        <w:jc w:val="both"/>
        <w:rPr>
          <w:lang w:val="de-DE"/>
        </w:rPr>
      </w:pPr>
      <w:proofErr w:type="spellStart"/>
      <w:r w:rsidRPr="001C621C">
        <w:rPr>
          <w:rFonts w:eastAsia="Arial"/>
          <w:lang w:val="de-DE"/>
        </w:rPr>
        <w:t>Cílem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metodiky</w:t>
      </w:r>
      <w:proofErr w:type="spellEnd"/>
      <w:r w:rsidRPr="001C621C">
        <w:rPr>
          <w:rFonts w:eastAsia="Arial"/>
          <w:lang w:val="de-DE"/>
        </w:rPr>
        <w:t xml:space="preserve"> je </w:t>
      </w:r>
      <w:proofErr w:type="spellStart"/>
      <w:r w:rsidRPr="001C621C">
        <w:rPr>
          <w:rFonts w:eastAsia="Arial"/>
          <w:lang w:val="de-DE"/>
        </w:rPr>
        <w:t>převést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principy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informovaného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rozhodování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zdravotní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gramotnosti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etické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komunikace</w:t>
      </w:r>
      <w:proofErr w:type="spellEnd"/>
      <w:r w:rsidRPr="001C621C">
        <w:rPr>
          <w:rFonts w:eastAsia="Arial"/>
          <w:lang w:val="de-DE"/>
        </w:rPr>
        <w:t xml:space="preserve"> a </w:t>
      </w:r>
      <w:proofErr w:type="spellStart"/>
      <w:r w:rsidRPr="001C621C">
        <w:rPr>
          <w:rFonts w:eastAsia="Arial"/>
          <w:lang w:val="de-DE"/>
        </w:rPr>
        <w:t>ochrany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spotřebitele</w:t>
      </w:r>
      <w:proofErr w:type="spellEnd"/>
      <w:r w:rsidRPr="001C621C">
        <w:rPr>
          <w:rFonts w:eastAsia="Arial"/>
          <w:lang w:val="de-DE"/>
        </w:rPr>
        <w:t xml:space="preserve"> do </w:t>
      </w:r>
      <w:proofErr w:type="spellStart"/>
      <w:r w:rsidRPr="001C621C">
        <w:rPr>
          <w:rFonts w:eastAsia="Arial"/>
          <w:lang w:val="de-DE"/>
        </w:rPr>
        <w:t>konkrétních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kontrolních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kritérií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použitelných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při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tvorbě</w:t>
      </w:r>
      <w:proofErr w:type="spellEnd"/>
      <w:r w:rsidRPr="001C621C">
        <w:rPr>
          <w:rFonts w:eastAsia="Arial"/>
          <w:lang w:val="de-DE"/>
        </w:rPr>
        <w:t xml:space="preserve"> a </w:t>
      </w:r>
      <w:proofErr w:type="spellStart"/>
      <w:r w:rsidRPr="001C621C">
        <w:rPr>
          <w:rFonts w:eastAsia="Arial"/>
          <w:lang w:val="de-DE"/>
        </w:rPr>
        <w:t>revizi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webového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obsahu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center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asistované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reprodukce</w:t>
      </w:r>
      <w:proofErr w:type="spellEnd"/>
      <w:r w:rsidRPr="001C621C">
        <w:rPr>
          <w:rFonts w:eastAsia="Arial"/>
          <w:lang w:val="de-DE"/>
        </w:rPr>
        <w:t>.</w:t>
      </w:r>
    </w:p>
    <w:p w14:paraId="62EF014D" w14:textId="77777777" w:rsidR="002A7B1B" w:rsidRDefault="00BC79AE" w:rsidP="00B964D8">
      <w:pPr>
        <w:jc w:val="both"/>
        <w:rPr>
          <w:rFonts w:eastAsia="Arial"/>
          <w:lang w:val="de-DE"/>
        </w:rPr>
      </w:pPr>
      <w:proofErr w:type="spellStart"/>
      <w:r w:rsidRPr="001C621C">
        <w:rPr>
          <w:rFonts w:eastAsia="Arial"/>
          <w:lang w:val="de-DE"/>
        </w:rPr>
        <w:t>Metodika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hodnotí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zda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pacient</w:t>
      </w:r>
      <w:proofErr w:type="spellEnd"/>
      <w:r w:rsidRPr="001C621C">
        <w:rPr>
          <w:rFonts w:eastAsia="Arial"/>
          <w:lang w:val="de-DE"/>
        </w:rPr>
        <w:t xml:space="preserve"> z </w:t>
      </w:r>
      <w:proofErr w:type="spellStart"/>
      <w:r w:rsidRPr="001C621C">
        <w:rPr>
          <w:rFonts w:eastAsia="Arial"/>
          <w:lang w:val="de-DE"/>
        </w:rPr>
        <w:t>veřejné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webové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prezentace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rozpozná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původ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informace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její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význam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časovou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platnost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podmínky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přínosy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rizika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omezení</w:t>
      </w:r>
      <w:proofErr w:type="spellEnd"/>
      <w:r w:rsidRPr="001C621C">
        <w:rPr>
          <w:rFonts w:eastAsia="Arial"/>
          <w:lang w:val="de-DE"/>
        </w:rPr>
        <w:t xml:space="preserve"> a </w:t>
      </w:r>
      <w:proofErr w:type="spellStart"/>
      <w:r w:rsidRPr="001C621C">
        <w:rPr>
          <w:rFonts w:eastAsia="Arial"/>
          <w:lang w:val="de-DE"/>
        </w:rPr>
        <w:t>finanční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důsledky</w:t>
      </w:r>
      <w:proofErr w:type="spellEnd"/>
      <w:r w:rsidRPr="001C621C">
        <w:rPr>
          <w:rFonts w:eastAsia="Arial"/>
          <w:lang w:val="de-DE"/>
        </w:rPr>
        <w:t xml:space="preserve">. </w:t>
      </w:r>
      <w:proofErr w:type="spellStart"/>
      <w:r w:rsidRPr="001C621C">
        <w:rPr>
          <w:rFonts w:eastAsia="Arial"/>
          <w:lang w:val="de-DE"/>
        </w:rPr>
        <w:t>Zvláštní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pozornost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věnuje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situacím</w:t>
      </w:r>
      <w:proofErr w:type="spellEnd"/>
      <w:r w:rsidRPr="001C621C">
        <w:rPr>
          <w:rFonts w:eastAsia="Arial"/>
          <w:lang w:val="de-DE"/>
        </w:rPr>
        <w:t xml:space="preserve">, v </w:t>
      </w:r>
      <w:proofErr w:type="spellStart"/>
      <w:r w:rsidRPr="001C621C">
        <w:rPr>
          <w:rFonts w:eastAsia="Arial"/>
          <w:lang w:val="de-DE"/>
        </w:rPr>
        <w:t>nichž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může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marketingové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nebo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emocionální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rámování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oslabit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realistické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porozumění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nejistotě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léčby</w:t>
      </w:r>
      <w:proofErr w:type="spellEnd"/>
      <w:r w:rsidRPr="001C621C">
        <w:rPr>
          <w:rFonts w:eastAsia="Arial"/>
          <w:lang w:val="de-DE"/>
        </w:rPr>
        <w:t>.</w:t>
      </w:r>
    </w:p>
    <w:p w14:paraId="1F90BDCB" w14:textId="77777777" w:rsidR="00414E42" w:rsidRPr="001C621C" w:rsidRDefault="00414E42" w:rsidP="00B964D8">
      <w:pPr>
        <w:jc w:val="both"/>
        <w:rPr>
          <w:lang w:val="de-DE"/>
        </w:rPr>
      </w:pPr>
    </w:p>
    <w:p w14:paraId="0611D186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 xml:space="preserve">1.2 </w:t>
      </w:r>
      <w:proofErr w:type="spellStart"/>
      <w:r>
        <w:rPr>
          <w:rFonts w:ascii="Arial" w:eastAsia="Arial" w:hAnsi="Arial"/>
        </w:rPr>
        <w:t>Určení</w:t>
      </w:r>
      <w:proofErr w:type="spellEnd"/>
    </w:p>
    <w:p w14:paraId="749FC064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centra asistované reprodukce – interní audit, redakční kontrola a aktualizace webu;</w:t>
      </w:r>
    </w:p>
    <w:p w14:paraId="2FA4BDCE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odborné společnosti a regulátoři – podklad pro doporučené postupy a kultivaci veřejné komunikace;</w:t>
      </w:r>
    </w:p>
    <w:p w14:paraId="5E125CE1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pacientské organizace a veřejnost – orientace v kvalitě a úplnosti zveřejněných informací;</w:t>
      </w:r>
    </w:p>
    <w:p w14:paraId="018203CD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výzkumné a vzdělávací instituce – výuka, další výzkum a replikace obsahové analýzy;</w:t>
      </w:r>
    </w:p>
    <w:p w14:paraId="73D87DB3" w14:textId="77777777" w:rsidR="002A7B1B" w:rsidRPr="00414E42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 xml:space="preserve">dodavatelé webů, překladatelé a marketingové týmy – kontrola odborné přesnosti, </w:t>
      </w:r>
      <w:proofErr w:type="spellStart"/>
      <w:r>
        <w:rPr>
          <w:rFonts w:eastAsia="Arial"/>
        </w:rPr>
        <w:t>jazykové</w:t>
      </w:r>
      <w:proofErr w:type="spellEnd"/>
      <w:r>
        <w:rPr>
          <w:rFonts w:eastAsia="Arial"/>
        </w:rPr>
        <w:t xml:space="preserve"> parity a </w:t>
      </w:r>
      <w:proofErr w:type="spellStart"/>
      <w:r>
        <w:rPr>
          <w:rFonts w:eastAsia="Arial"/>
        </w:rPr>
        <w:t>přístupnosti</w:t>
      </w:r>
      <w:proofErr w:type="spellEnd"/>
      <w:r>
        <w:rPr>
          <w:rFonts w:eastAsia="Arial"/>
        </w:rPr>
        <w:t>.</w:t>
      </w:r>
    </w:p>
    <w:p w14:paraId="0A6F82E3" w14:textId="77777777" w:rsidR="00414E42" w:rsidRDefault="00414E42" w:rsidP="00414E42">
      <w:pPr>
        <w:pStyle w:val="Seznamsodrkami"/>
        <w:numPr>
          <w:ilvl w:val="0"/>
          <w:numId w:val="0"/>
        </w:numPr>
        <w:ind w:left="363"/>
        <w:jc w:val="both"/>
      </w:pPr>
    </w:p>
    <w:p w14:paraId="535B3F01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1.3 Jednotka posouzení</w:t>
      </w:r>
    </w:p>
    <w:p w14:paraId="6E8CDBDB" w14:textId="77777777" w:rsidR="002A7B1B" w:rsidRDefault="00BC79AE" w:rsidP="00B964D8">
      <w:pPr>
        <w:jc w:val="both"/>
        <w:rPr>
          <w:rFonts w:eastAsia="Arial"/>
        </w:rPr>
      </w:pPr>
      <w:r>
        <w:rPr>
          <w:rFonts w:eastAsia="Arial"/>
        </w:rPr>
        <w:t xml:space="preserve">Jednotkou self-auditu je jedna rozhodovací stránka nebo ucelená informační cesta, například stránka o úspěšnosti, ceník, popis doplňkové metody, vstupní landing page, stránka pro zahraniční pacienty nebo sada navazujících dokumentů. Jednotkou výzkumné analýzy byla jazyková </w:t>
      </w:r>
      <w:proofErr w:type="spellStart"/>
      <w:r>
        <w:rPr>
          <w:rFonts w:eastAsia="Arial"/>
        </w:rPr>
        <w:t>verze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webové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prezentace</w:t>
      </w:r>
      <w:proofErr w:type="spellEnd"/>
      <w:r>
        <w:rPr>
          <w:rFonts w:eastAsia="Arial"/>
        </w:rPr>
        <w:t xml:space="preserve"> centra.</w:t>
      </w:r>
    </w:p>
    <w:p w14:paraId="6DCED13A" w14:textId="77777777" w:rsidR="00414E42" w:rsidRDefault="00414E42" w:rsidP="00B964D8">
      <w:pPr>
        <w:jc w:val="both"/>
      </w:pPr>
    </w:p>
    <w:p w14:paraId="2CDB603D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1.4 Základní pojmy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438"/>
      </w:tblGrid>
      <w:tr w:rsidR="002A7B1B" w14:paraId="67B14623" w14:textId="77777777">
        <w:trPr>
          <w:cantSplit/>
          <w:tblHeader/>
        </w:trPr>
        <w:tc>
          <w:tcPr>
            <w:tcW w:w="22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7CB6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Pojem</w:t>
            </w:r>
          </w:p>
        </w:tc>
        <w:tc>
          <w:tcPr>
            <w:tcW w:w="74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397C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Pracovní vymezení</w:t>
            </w:r>
          </w:p>
        </w:tc>
      </w:tr>
      <w:tr w:rsidR="002A7B1B" w14:paraId="1FEC16D4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C9F0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Rozhodovací informace</w:t>
            </w:r>
          </w:p>
        </w:tc>
        <w:tc>
          <w:tcPr>
            <w:tcW w:w="7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EC86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Informace, která může ovlivnit volbu kliniky, metody, načasování nebo finanční rozhodnutí pacienta.</w:t>
            </w:r>
          </w:p>
        </w:tc>
      </w:tr>
      <w:tr w:rsidR="002A7B1B" w14:paraId="6D98FC53" w14:textId="77777777">
        <w:trPr>
          <w:cantSplit/>
        </w:trPr>
        <w:tc>
          <w:tcPr>
            <w:tcW w:w="2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487F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Add-on / doplňková metoda</w:t>
            </w:r>
          </w:p>
        </w:tc>
        <w:tc>
          <w:tcPr>
            <w:tcW w:w="74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0535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Volitelný nebo individuálně indikovaný postup přidávaný ke standardní léčbě; jeho důkazní základ a přínos se mohou lišit.</w:t>
            </w:r>
          </w:p>
        </w:tc>
      </w:tr>
      <w:tr w:rsidR="002A7B1B" w14:paraId="54ABF4B9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4FB4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Transparency box</w:t>
            </w:r>
          </w:p>
        </w:tc>
        <w:tc>
          <w:tcPr>
            <w:tcW w:w="7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9C29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Standardizovaný soubor údajů nezbytných pro správnou interpretaci čísla o úspěšnosti.</w:t>
            </w:r>
          </w:p>
        </w:tc>
      </w:tr>
      <w:tr w:rsidR="002A7B1B" w14:paraId="18FF97EF" w14:textId="77777777">
        <w:trPr>
          <w:cantSplit/>
        </w:trPr>
        <w:tc>
          <w:tcPr>
            <w:tcW w:w="22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8486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Obsahová parita</w:t>
            </w:r>
          </w:p>
        </w:tc>
        <w:tc>
          <w:tcPr>
            <w:tcW w:w="74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F7B0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Funkční rovnocennost rozhodovacích informací mezi českou a anglickou verzí; nevyžaduje doslovně stejnou délku.</w:t>
            </w:r>
          </w:p>
        </w:tc>
      </w:tr>
      <w:tr w:rsidR="002A7B1B" w14:paraId="160EC74D" w14:textId="77777777">
        <w:trPr>
          <w:cantSplit/>
        </w:trPr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45DF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Testimonial</w:t>
            </w:r>
          </w:p>
        </w:tc>
        <w:tc>
          <w:tcPr>
            <w:tcW w:w="7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4520F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Individuální zkušenost pacienta, která neslouží jako důkaz pravděpodobného výsledku léčby.</w:t>
            </w:r>
          </w:p>
        </w:tc>
      </w:tr>
    </w:tbl>
    <w:p w14:paraId="50009C74" w14:textId="77777777" w:rsidR="002A7B1B" w:rsidRDefault="002A7B1B" w:rsidP="00B964D8">
      <w:pPr>
        <w:spacing w:after="20"/>
        <w:jc w:val="both"/>
      </w:pPr>
    </w:p>
    <w:p w14:paraId="427EF2EB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2. Vývoj </w:t>
      </w:r>
      <w:proofErr w:type="spellStart"/>
      <w:r>
        <w:rPr>
          <w:rFonts w:ascii="Arial" w:eastAsia="Arial" w:hAnsi="Arial"/>
        </w:rPr>
        <w:t>metodiky</w:t>
      </w:r>
      <w:proofErr w:type="spellEnd"/>
      <w:r>
        <w:rPr>
          <w:rFonts w:ascii="Arial" w:eastAsia="Arial" w:hAnsi="Arial"/>
        </w:rPr>
        <w:t xml:space="preserve"> </w:t>
      </w:r>
      <w:proofErr w:type="gramStart"/>
      <w:r>
        <w:rPr>
          <w:rFonts w:ascii="Arial" w:eastAsia="Arial" w:hAnsi="Arial"/>
        </w:rPr>
        <w:t>a</w:t>
      </w:r>
      <w:proofErr w:type="gram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odborné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zajištění</w:t>
      </w:r>
      <w:proofErr w:type="spellEnd"/>
    </w:p>
    <w:p w14:paraId="7164817B" w14:textId="77777777" w:rsidR="00414E42" w:rsidRPr="00414E42" w:rsidRDefault="00414E42" w:rsidP="00414E42"/>
    <w:p w14:paraId="1B3A06FA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2.1 Projektový rámec</w:t>
      </w:r>
    </w:p>
    <w:p w14:paraId="1C2A63FD" w14:textId="77777777" w:rsidR="002A7B1B" w:rsidRDefault="00BC79AE" w:rsidP="00B964D8">
      <w:pPr>
        <w:jc w:val="both"/>
        <w:rPr>
          <w:rFonts w:eastAsia="Arial"/>
        </w:rPr>
      </w:pPr>
      <w:r>
        <w:rPr>
          <w:rFonts w:eastAsia="Arial"/>
        </w:rPr>
        <w:t xml:space="preserve">Metodika vznikla v projektu TA ČR SIGMA 4 – Proof of Concept TQ11000058. Projekt spojil bioetickou, právní, metodologickou, interkulturní, diskurzní a biosemiotickou perspektivu. Pracovní verze kódovacího rámce byla iterativně zpřesňována při pilotní aplikaci a následném hodnocení </w:t>
      </w:r>
      <w:proofErr w:type="spellStart"/>
      <w:r>
        <w:rPr>
          <w:rFonts w:eastAsia="Arial"/>
        </w:rPr>
        <w:t>úplného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souboru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webových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prezentací</w:t>
      </w:r>
      <w:proofErr w:type="spellEnd"/>
      <w:r>
        <w:rPr>
          <w:rFonts w:eastAsia="Arial"/>
        </w:rPr>
        <w:t>.</w:t>
      </w:r>
    </w:p>
    <w:p w14:paraId="1867C88F" w14:textId="77777777" w:rsidR="00414E42" w:rsidRDefault="00414E42" w:rsidP="00B964D8">
      <w:pPr>
        <w:jc w:val="both"/>
      </w:pPr>
    </w:p>
    <w:p w14:paraId="214A991C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2.2 Autorský a expertní tým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7338"/>
      </w:tblGrid>
      <w:tr w:rsidR="002A7B1B" w14:paraId="01F03650" w14:textId="77777777">
        <w:trPr>
          <w:cantSplit/>
          <w:tblHeader/>
        </w:trPr>
        <w:tc>
          <w:tcPr>
            <w:tcW w:w="23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0837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Odbornice</w:t>
            </w:r>
          </w:p>
        </w:tc>
        <w:tc>
          <w:tcPr>
            <w:tcW w:w="7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134B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Role</w:t>
            </w:r>
          </w:p>
        </w:tc>
      </w:tr>
      <w:tr w:rsidR="002A7B1B" w14:paraId="4A3656A6" w14:textId="77777777">
        <w:trPr>
          <w:cantSplit/>
        </w:trPr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048C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Anna De Bayas Sanchez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47FC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vedení projektu, bioetika reprodukční medicíny, fertility communication, interpretace kritérií</w:t>
            </w:r>
          </w:p>
        </w:tc>
      </w:tr>
      <w:tr w:rsidR="002A7B1B" w14:paraId="34C01138" w14:textId="77777777">
        <w:trPr>
          <w:cantSplit/>
        </w:trPr>
        <w:tc>
          <w:tcPr>
            <w:tcW w:w="2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6ECF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Jitka Fialová</w:t>
            </w:r>
          </w:p>
        </w:tc>
        <w:tc>
          <w:tcPr>
            <w:tcW w:w="7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E286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metodologie, obsahová analýza, interkulturní komunikace, vyhodnocení a uplatnění v praxi</w:t>
            </w:r>
          </w:p>
        </w:tc>
      </w:tr>
      <w:tr w:rsidR="002A7B1B" w14:paraId="0DCBEA34" w14:textId="77777777">
        <w:trPr>
          <w:cantSplit/>
        </w:trPr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14E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Ludmila Lacková Bennet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E6DE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diskurzní a sémiotická analýza, biosemiotika, jazykové a pragmatické markery</w:t>
            </w:r>
          </w:p>
        </w:tc>
      </w:tr>
      <w:tr w:rsidR="002A7B1B" w14:paraId="797DB5B4" w14:textId="77777777">
        <w:trPr>
          <w:cantSplit/>
        </w:trPr>
        <w:tc>
          <w:tcPr>
            <w:tcW w:w="2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47CE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Barbora Steinlauf</w:t>
            </w:r>
          </w:p>
        </w:tc>
        <w:tc>
          <w:tcPr>
            <w:tcW w:w="7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92DC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externí právně-etická expertiza reklamní prezentace IVF klinik</w:t>
            </w:r>
          </w:p>
        </w:tc>
      </w:tr>
    </w:tbl>
    <w:p w14:paraId="66B0C42F" w14:textId="77777777" w:rsidR="002A7B1B" w:rsidRDefault="002A7B1B" w:rsidP="00B964D8">
      <w:pPr>
        <w:spacing w:after="20"/>
        <w:jc w:val="both"/>
      </w:pPr>
    </w:p>
    <w:p w14:paraId="099B349B" w14:textId="77777777" w:rsidR="00414E42" w:rsidRDefault="00414E42" w:rsidP="00B964D8">
      <w:pPr>
        <w:pStyle w:val="Nadpis2"/>
        <w:jc w:val="both"/>
        <w:rPr>
          <w:rFonts w:ascii="Arial" w:eastAsia="Arial" w:hAnsi="Arial"/>
        </w:rPr>
      </w:pPr>
    </w:p>
    <w:p w14:paraId="26631A6A" w14:textId="6085D723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 xml:space="preserve">2.3 </w:t>
      </w:r>
      <w:proofErr w:type="spellStart"/>
      <w:r>
        <w:rPr>
          <w:rFonts w:ascii="Arial" w:eastAsia="Arial" w:hAnsi="Arial"/>
        </w:rPr>
        <w:t>Externí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revize</w:t>
      </w:r>
      <w:proofErr w:type="spellEnd"/>
      <w:r>
        <w:rPr>
          <w:rFonts w:ascii="Arial" w:eastAsia="Arial" w:hAnsi="Arial"/>
        </w:rPr>
        <w:t xml:space="preserve"> a </w:t>
      </w:r>
      <w:proofErr w:type="spellStart"/>
      <w:r>
        <w:rPr>
          <w:rFonts w:ascii="Arial" w:eastAsia="Arial" w:hAnsi="Arial"/>
        </w:rPr>
        <w:t>konzultace</w:t>
      </w:r>
      <w:proofErr w:type="spellEnd"/>
      <w:r>
        <w:rPr>
          <w:rFonts w:ascii="Arial" w:eastAsia="Arial" w:hAnsi="Arial"/>
        </w:rPr>
        <w:t xml:space="preserve"> s praxí</w:t>
      </w:r>
    </w:p>
    <w:p w14:paraId="42F91818" w14:textId="77777777" w:rsidR="002A7B1B" w:rsidRDefault="00BC79AE" w:rsidP="00B964D8">
      <w:pPr>
        <w:jc w:val="both"/>
      </w:pPr>
      <w:r>
        <w:rPr>
          <w:rFonts w:eastAsia="Arial"/>
        </w:rPr>
        <w:t>Původně předpokládané zajištění právně-bioetické revize Institutem pro etiku a politiku zdraví nebylo po zániku institutu možné realizovat. Externí právně-etickou expertizu proto převzala JUDr. Barbora Steinlauf, MA, Ph.D., advokátka specializovaná na zdravotnické právo a bioetiku. Posouzení se zaměřilo zejména na reklamu ve zdravotnictví, ochranu spotřebitele, informovaný souhlas, prezentaci cen a add-ons, ochranu osobních údajů, nediskriminaci a přeshraniční komunikaci.</w:t>
      </w:r>
    </w:p>
    <w:p w14:paraId="691E2469" w14:textId="77777777" w:rsidR="002A7B1B" w:rsidRDefault="00BC79AE" w:rsidP="00B964D8">
      <w:pPr>
        <w:jc w:val="both"/>
      </w:pPr>
      <w:r>
        <w:rPr>
          <w:rFonts w:eastAsia="Arial"/>
        </w:rPr>
        <w:t>Praktická využitelnost metodiky byla průběžně konzultována se zástupcem klinické praxe a s MUDr. Štěpánem Machačem, Ph.D., předsedou Sekce asistované reprodukce ČGPS ČLS JEP. Připomínky směřovaly k použitelnosti kritérií, odborné přesnosti a přenositelnosti do redakční a klinické praxe.</w:t>
      </w:r>
    </w:p>
    <w:p w14:paraId="4467CC3A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3. </w:t>
      </w:r>
      <w:proofErr w:type="spellStart"/>
      <w:r>
        <w:rPr>
          <w:rFonts w:ascii="Arial" w:eastAsia="Arial" w:hAnsi="Arial"/>
        </w:rPr>
        <w:t>Empirické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ověření</w:t>
      </w:r>
      <w:proofErr w:type="spellEnd"/>
    </w:p>
    <w:p w14:paraId="3A8BA7D6" w14:textId="77777777" w:rsidR="00414E42" w:rsidRPr="00414E42" w:rsidRDefault="00414E42" w:rsidP="00414E42"/>
    <w:p w14:paraId="5D129F1E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3.1 Výzkumný soubor</w:t>
      </w:r>
    </w:p>
    <w:p w14:paraId="2E6F17C5" w14:textId="77777777" w:rsidR="002A7B1B" w:rsidRDefault="00BC79AE" w:rsidP="00B964D8">
      <w:pPr>
        <w:jc w:val="both"/>
      </w:pPr>
      <w:r>
        <w:rPr>
          <w:rFonts w:eastAsia="Arial"/>
        </w:rPr>
        <w:t>Empirický základ tvořily veřejně dostupné webové prezentace center asistované reprodukce působících v České republice. Soubor zahrnoval 31 českých jazykových verzí a 29 anglických jazykových verzí. Pro přímé párové srovnání bylo možné vytvořit 29 dvojic CZ–EN.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938"/>
      </w:tblGrid>
      <w:tr w:rsidR="002A7B1B" w14:paraId="15FED38C" w14:textId="77777777">
        <w:trPr>
          <w:cantSplit/>
          <w:tblHeader/>
        </w:trPr>
        <w:tc>
          <w:tcPr>
            <w:tcW w:w="1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F9A2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Rozsah</w:t>
            </w:r>
          </w:p>
        </w:tc>
        <w:tc>
          <w:tcPr>
            <w:tcW w:w="79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AF11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Jednotka</w:t>
            </w:r>
          </w:p>
        </w:tc>
      </w:tr>
      <w:tr w:rsidR="002A7B1B" w14:paraId="051B8598" w14:textId="77777777">
        <w:trPr>
          <w:cantSplit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6687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31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194E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českých jazykových verzí</w:t>
            </w:r>
          </w:p>
        </w:tc>
      </w:tr>
      <w:tr w:rsidR="002A7B1B" w14:paraId="7D8112F7" w14:textId="77777777">
        <w:trPr>
          <w:cantSplit/>
        </w:trPr>
        <w:tc>
          <w:tcPr>
            <w:tcW w:w="1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0D9D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29</w:t>
            </w:r>
          </w:p>
        </w:tc>
        <w:tc>
          <w:tcPr>
            <w:tcW w:w="7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284E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anglických jazykových verzí</w:t>
            </w:r>
          </w:p>
        </w:tc>
      </w:tr>
      <w:tr w:rsidR="002A7B1B" w14:paraId="0A8D85FC" w14:textId="77777777">
        <w:trPr>
          <w:cantSplit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17C6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29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E39D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párových srovnání CZ–EN</w:t>
            </w:r>
          </w:p>
        </w:tc>
      </w:tr>
      <w:tr w:rsidR="002A7B1B" w14:paraId="74618EAD" w14:textId="77777777">
        <w:trPr>
          <w:cantSplit/>
        </w:trPr>
        <w:tc>
          <w:tcPr>
            <w:tcW w:w="1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9D3B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52</w:t>
            </w:r>
          </w:p>
        </w:tc>
        <w:tc>
          <w:tcPr>
            <w:tcW w:w="7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BCBA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kódovaných podkategorií</w:t>
            </w:r>
          </w:p>
        </w:tc>
      </w:tr>
      <w:tr w:rsidR="002A7B1B" w14:paraId="36A53A22" w14:textId="77777777">
        <w:trPr>
          <w:cantSplit/>
        </w:trPr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B732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7</w:t>
            </w:r>
          </w:p>
        </w:tc>
        <w:tc>
          <w:tcPr>
            <w:tcW w:w="7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DF6E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oblastí komunikačního rámce</w:t>
            </w:r>
          </w:p>
        </w:tc>
      </w:tr>
    </w:tbl>
    <w:p w14:paraId="7BB3F1C1" w14:textId="77777777" w:rsidR="002A7B1B" w:rsidRDefault="002A7B1B" w:rsidP="00B964D8">
      <w:pPr>
        <w:spacing w:after="20"/>
        <w:jc w:val="both"/>
      </w:pPr>
    </w:p>
    <w:p w14:paraId="414E7D49" w14:textId="77777777" w:rsidR="002A7B1B" w:rsidRDefault="00BC79AE" w:rsidP="00B964D8">
      <w:pPr>
        <w:jc w:val="both"/>
        <w:rPr>
          <w:rFonts w:eastAsia="Arial"/>
        </w:rPr>
      </w:pPr>
      <w:r>
        <w:rPr>
          <w:rFonts w:eastAsia="Arial"/>
        </w:rPr>
        <w:t xml:space="preserve">Jádro analýzy pracovalo s archivovanými záznamy webů pořízenými v průběhu projektu. Vybrané stránky a výroky byly následně manuálně ověřeny proti živému stavu webů dne 7. srpna 2026. Každý zachycený výrok byl propojen s klinikou, jazykem, zdrojovou </w:t>
      </w:r>
      <w:proofErr w:type="spellStart"/>
      <w:r>
        <w:rPr>
          <w:rFonts w:eastAsia="Arial"/>
        </w:rPr>
        <w:t>stránkou</w:t>
      </w:r>
      <w:proofErr w:type="spellEnd"/>
      <w:r>
        <w:rPr>
          <w:rFonts w:eastAsia="Arial"/>
        </w:rPr>
        <w:t xml:space="preserve"> a </w:t>
      </w:r>
      <w:proofErr w:type="spellStart"/>
      <w:r>
        <w:rPr>
          <w:rFonts w:eastAsia="Arial"/>
        </w:rPr>
        <w:t>datem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kontroly</w:t>
      </w:r>
      <w:proofErr w:type="spellEnd"/>
      <w:r>
        <w:rPr>
          <w:rFonts w:eastAsia="Arial"/>
        </w:rPr>
        <w:t>.</w:t>
      </w:r>
    </w:p>
    <w:p w14:paraId="4F534ECB" w14:textId="77777777" w:rsidR="00414E42" w:rsidRDefault="00414E42" w:rsidP="00B964D8">
      <w:pPr>
        <w:jc w:val="both"/>
      </w:pPr>
    </w:p>
    <w:p w14:paraId="7B29433D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3.2 Kódovací rámec</w:t>
      </w:r>
    </w:p>
    <w:p w14:paraId="790586AC" w14:textId="77777777" w:rsidR="002A7B1B" w:rsidRDefault="00BC79AE" w:rsidP="00B964D8">
      <w:pPr>
        <w:jc w:val="both"/>
      </w:pPr>
      <w:r>
        <w:rPr>
          <w:rFonts w:eastAsia="Arial"/>
        </w:rPr>
        <w:t>Kódovací nástroj obsahoval 52 podkategorií v sedmi oblastech. Část položek umožňovala jednu klasifikaci a část více současných odpovědí. Plné znění rámce je uvedeno v příloze A.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7338"/>
        <w:gridCol w:w="1400"/>
      </w:tblGrid>
      <w:tr w:rsidR="002A7B1B" w14:paraId="524E83A3" w14:textId="77777777">
        <w:trPr>
          <w:cantSplit/>
          <w:tblHeader/>
        </w:trPr>
        <w:tc>
          <w:tcPr>
            <w:tcW w:w="9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C7D1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Kód</w:t>
            </w:r>
          </w:p>
        </w:tc>
        <w:tc>
          <w:tcPr>
            <w:tcW w:w="7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7473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Oblast</w:t>
            </w:r>
          </w:p>
        </w:tc>
        <w:tc>
          <w:tcPr>
            <w:tcW w:w="14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34EA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Počet</w:t>
            </w:r>
          </w:p>
        </w:tc>
      </w:tr>
      <w:tr w:rsidR="002A7B1B" w14:paraId="40E87763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CEBE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358D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Regulatorní a etické ukotvení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3C1A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4</w:t>
            </w:r>
          </w:p>
        </w:tc>
      </w:tr>
      <w:tr w:rsidR="002A7B1B" w14:paraId="2528AD7B" w14:textId="77777777">
        <w:trPr>
          <w:cantSplit/>
        </w:trPr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38DD6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B</w:t>
            </w:r>
          </w:p>
        </w:tc>
        <w:tc>
          <w:tcPr>
            <w:tcW w:w="7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229A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Interkulturní a kontextové dimenze</w:t>
            </w:r>
          </w:p>
        </w:tc>
        <w:tc>
          <w:tcPr>
            <w:tcW w:w="1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4F43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9</w:t>
            </w:r>
          </w:p>
        </w:tc>
      </w:tr>
      <w:tr w:rsidR="002A7B1B" w14:paraId="6A5CC7CE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40B9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C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CA93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Jazykové a pragmatické markery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59B1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12</w:t>
            </w:r>
          </w:p>
        </w:tc>
      </w:tr>
      <w:tr w:rsidR="002A7B1B" w14:paraId="607E5CED" w14:textId="77777777">
        <w:trPr>
          <w:cantSplit/>
        </w:trPr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A17F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</w:t>
            </w:r>
          </w:p>
        </w:tc>
        <w:tc>
          <w:tcPr>
            <w:tcW w:w="7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6D27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Prezentace výsledků léčby</w:t>
            </w:r>
          </w:p>
        </w:tc>
        <w:tc>
          <w:tcPr>
            <w:tcW w:w="1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65411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5</w:t>
            </w:r>
          </w:p>
        </w:tc>
      </w:tr>
      <w:tr w:rsidR="002A7B1B" w14:paraId="72293BF5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FE70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E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E1BA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Doplňkové metody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8C7E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11</w:t>
            </w:r>
          </w:p>
        </w:tc>
      </w:tr>
      <w:tr w:rsidR="002A7B1B" w14:paraId="65054E4C" w14:textId="77777777">
        <w:trPr>
          <w:cantSplit/>
        </w:trPr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E26C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F</w:t>
            </w:r>
          </w:p>
        </w:tc>
        <w:tc>
          <w:tcPr>
            <w:tcW w:w="7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38FF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Vizuální a multimodální komunikace</w:t>
            </w:r>
          </w:p>
        </w:tc>
        <w:tc>
          <w:tcPr>
            <w:tcW w:w="1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6DC7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8</w:t>
            </w:r>
          </w:p>
        </w:tc>
      </w:tr>
      <w:tr w:rsidR="002A7B1B" w14:paraId="7D978107" w14:textId="77777777">
        <w:trPr>
          <w:cantSplit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99DD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G</w:t>
            </w:r>
          </w:p>
        </w:tc>
        <w:tc>
          <w:tcPr>
            <w:tcW w:w="7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4A027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Reklamní výroky a slogany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DB7F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3</w:t>
            </w:r>
          </w:p>
        </w:tc>
      </w:tr>
    </w:tbl>
    <w:p w14:paraId="383DE4E0" w14:textId="77777777" w:rsidR="002A7B1B" w:rsidRDefault="002A7B1B" w:rsidP="00B964D8">
      <w:pPr>
        <w:spacing w:after="20"/>
        <w:jc w:val="both"/>
      </w:pPr>
    </w:p>
    <w:p w14:paraId="39823E9E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Průřezové hledisko  </w:t>
      </w:r>
      <w:r>
        <w:rPr>
          <w:rFonts w:eastAsia="Arial"/>
          <w:sz w:val="19"/>
        </w:rPr>
        <w:t>Vedle 52 podkategorií byla při interpretaci sledována také praktická informační přístupnost webu. Toto hledisko se promítá zejména do rychlého self-auditu a kontroly anglické verze.</w:t>
      </w:r>
    </w:p>
    <w:p w14:paraId="61C6F346" w14:textId="77777777" w:rsidR="00414E42" w:rsidRDefault="00414E42" w:rsidP="00B964D8">
      <w:pPr>
        <w:pStyle w:val="Nadpis2"/>
        <w:jc w:val="both"/>
        <w:rPr>
          <w:rFonts w:ascii="Arial" w:eastAsia="Arial" w:hAnsi="Arial"/>
        </w:rPr>
      </w:pPr>
    </w:p>
    <w:p w14:paraId="54A8F3B0" w14:textId="4A02A028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 xml:space="preserve">3.3 </w:t>
      </w:r>
      <w:proofErr w:type="spellStart"/>
      <w:r>
        <w:rPr>
          <w:rFonts w:ascii="Arial" w:eastAsia="Arial" w:hAnsi="Arial"/>
        </w:rPr>
        <w:t>Postup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analýzy</w:t>
      </w:r>
      <w:proofErr w:type="spellEnd"/>
    </w:p>
    <w:p w14:paraId="70997AEE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1.</w:t>
      </w:r>
      <w:r>
        <w:rPr>
          <w:rFonts w:eastAsia="Arial"/>
          <w:sz w:val="19"/>
        </w:rPr>
        <w:tab/>
      </w:r>
      <w:r>
        <w:rPr>
          <w:rFonts w:eastAsia="Arial"/>
          <w:sz w:val="19"/>
        </w:rPr>
        <w:t>Rešerše právních, etických a odborných doporučení a návrh pracovního kódovacího rámce.</w:t>
      </w:r>
    </w:p>
    <w:p w14:paraId="4B0DEE0D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2.</w:t>
      </w:r>
      <w:r>
        <w:rPr>
          <w:rFonts w:eastAsia="Arial"/>
          <w:sz w:val="19"/>
        </w:rPr>
        <w:tab/>
        <w:t>Pilotní aplikace na menším souboru webů a zpřesnění kategorií a odpovědních možností.</w:t>
      </w:r>
    </w:p>
    <w:p w14:paraId="707250A5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3.</w:t>
      </w:r>
      <w:r>
        <w:rPr>
          <w:rFonts w:eastAsia="Arial"/>
          <w:sz w:val="19"/>
        </w:rPr>
        <w:tab/>
        <w:t>Archivace veřejných webových podkladů a systematické kódování českých a anglických verzí.</w:t>
      </w:r>
    </w:p>
    <w:p w14:paraId="6C8CC7AB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4.</w:t>
      </w:r>
      <w:r>
        <w:rPr>
          <w:rFonts w:eastAsia="Arial"/>
          <w:sz w:val="19"/>
        </w:rPr>
        <w:tab/>
        <w:t>Týmová revize hraničních případů, manuální validace vybraných nálezů a sjednocení interpretace.</w:t>
      </w:r>
    </w:p>
    <w:p w14:paraId="6FD4E387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lastRenderedPageBreak/>
        <w:t>5.</w:t>
      </w:r>
      <w:r>
        <w:rPr>
          <w:rFonts w:eastAsia="Arial"/>
          <w:sz w:val="19"/>
        </w:rPr>
        <w:tab/>
        <w:t>Výpočet deskriptivních ukazatelů, párové srovnání CZ–EN a interpretace opakujících se komunikačních vzorců.</w:t>
      </w:r>
    </w:p>
    <w:p w14:paraId="5529AE59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6.</w:t>
      </w:r>
      <w:r>
        <w:rPr>
          <w:rFonts w:eastAsia="Arial"/>
          <w:sz w:val="19"/>
        </w:rPr>
        <w:tab/>
      </w:r>
      <w:r>
        <w:rPr>
          <w:rFonts w:eastAsia="Arial"/>
          <w:sz w:val="19"/>
        </w:rPr>
        <w:t>Převod zjištění do komentovaných checklistů, praktických šablon a rychlého self-auditu.</w:t>
      </w:r>
    </w:p>
    <w:p w14:paraId="3B12735C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  <w:rPr>
          <w:rFonts w:eastAsia="Arial"/>
          <w:sz w:val="19"/>
        </w:rPr>
      </w:pPr>
      <w:r>
        <w:rPr>
          <w:rFonts w:eastAsia="Arial"/>
          <w:sz w:val="19"/>
        </w:rPr>
        <w:t>7.</w:t>
      </w:r>
      <w:r>
        <w:rPr>
          <w:rFonts w:eastAsia="Arial"/>
          <w:sz w:val="19"/>
        </w:rPr>
        <w:tab/>
        <w:t xml:space="preserve">Externí právně-etická revize a konzultace využitelnosti s </w:t>
      </w:r>
      <w:proofErr w:type="spellStart"/>
      <w:r>
        <w:rPr>
          <w:rFonts w:eastAsia="Arial"/>
          <w:sz w:val="19"/>
        </w:rPr>
        <w:t>odbornou</w:t>
      </w:r>
      <w:proofErr w:type="spellEnd"/>
      <w:r>
        <w:rPr>
          <w:rFonts w:eastAsia="Arial"/>
          <w:sz w:val="19"/>
        </w:rPr>
        <w:t xml:space="preserve"> a </w:t>
      </w:r>
      <w:proofErr w:type="spellStart"/>
      <w:r>
        <w:rPr>
          <w:rFonts w:eastAsia="Arial"/>
          <w:sz w:val="19"/>
        </w:rPr>
        <w:t>klinickou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praxí</w:t>
      </w:r>
      <w:proofErr w:type="spellEnd"/>
      <w:r>
        <w:rPr>
          <w:rFonts w:eastAsia="Arial"/>
          <w:sz w:val="19"/>
        </w:rPr>
        <w:t>.</w:t>
      </w:r>
    </w:p>
    <w:p w14:paraId="5F9891E6" w14:textId="77777777" w:rsidR="00414E42" w:rsidRDefault="00414E42" w:rsidP="00B964D8">
      <w:pPr>
        <w:tabs>
          <w:tab w:val="left" w:pos="425"/>
        </w:tabs>
        <w:spacing w:after="20" w:line="254" w:lineRule="auto"/>
        <w:ind w:left="425" w:hanging="425"/>
        <w:jc w:val="both"/>
      </w:pPr>
    </w:p>
    <w:p w14:paraId="4DE060E5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3.4 Pravidla výpočtu a interpretace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138"/>
      </w:tblGrid>
      <w:tr w:rsidR="002A7B1B" w14:paraId="4B897D90" w14:textId="77777777">
        <w:trPr>
          <w:cantSplit/>
          <w:tblHeader/>
        </w:trPr>
        <w:tc>
          <w:tcPr>
            <w:tcW w:w="2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20E2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Pravidlo</w:t>
            </w:r>
          </w:p>
        </w:tc>
        <w:tc>
          <w:tcPr>
            <w:tcW w:w="71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6BE2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Použití</w:t>
            </w:r>
          </w:p>
        </w:tc>
      </w:tr>
      <w:tr w:rsidR="002A7B1B" w14:paraId="1CC1058F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2DB4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Základ procent</w:t>
            </w:r>
          </w:p>
        </w:tc>
        <w:tc>
          <w:tcPr>
            <w:tcW w:w="7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2DDB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České verze n = 31; anglické verze n = 29, pokud není uvedeno jinak.</w:t>
            </w:r>
          </w:p>
        </w:tc>
      </w:tr>
      <w:tr w:rsidR="002A7B1B" w14:paraId="22E4782B" w14:textId="77777777">
        <w:trPr>
          <w:cantSplit/>
        </w:trPr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F026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Více odpovědí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B55B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U vícečetných položek se kategorie mohou překrývat a procenta se nemusejí sčítat do 100 %.</w:t>
            </w:r>
          </w:p>
        </w:tc>
      </w:tr>
      <w:tr w:rsidR="002A7B1B" w14:paraId="6A961AFC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2DAE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Párové srovnání</w:t>
            </w:r>
          </w:p>
        </w:tc>
        <w:tc>
          <w:tcPr>
            <w:tcW w:w="7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5464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Použito pouze pro 29 center s českou i anglickou verzí.</w:t>
            </w:r>
          </w:p>
        </w:tc>
      </w:tr>
      <w:tr w:rsidR="002A7B1B" w14:paraId="7E1D65E9" w14:textId="77777777">
        <w:trPr>
          <w:cantSplit/>
        </w:trPr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625C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Úplnost EN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493F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Podíl z 25 předem vybraných obsahových prvků přítomných v CZ, které byly zachovány také v EN.</w:t>
            </w:r>
          </w:p>
        </w:tc>
      </w:tr>
      <w:tr w:rsidR="002A7B1B" w14:paraId="4251EC8E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B8D2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Shoda kategorií</w:t>
            </w:r>
          </w:p>
        </w:tc>
        <w:tc>
          <w:tcPr>
            <w:tcW w:w="7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33EE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Podíl shodných klasifikací CZ–EN. Společná absence může shodu zvyšovat, proto byla vyhodnocena i jednostranná ztráta obsahu.</w:t>
            </w:r>
          </w:p>
        </w:tc>
      </w:tr>
      <w:tr w:rsidR="002A7B1B" w14:paraId="35F2369B" w14:textId="77777777">
        <w:trPr>
          <w:cantSplit/>
        </w:trPr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CD0F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Test rozdílu obsahu</w:t>
            </w:r>
          </w:p>
        </w:tc>
        <w:tc>
          <w:tcPr>
            <w:tcW w:w="71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A45B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Párový permutační test; interpretace pracovala s průměrným rozdílem, 95% intervalem spolehlivosti a p-hodnotou.</w:t>
            </w:r>
          </w:p>
        </w:tc>
      </w:tr>
    </w:tbl>
    <w:p w14:paraId="2825B512" w14:textId="77777777" w:rsidR="002A7B1B" w:rsidRDefault="002A7B1B" w:rsidP="00B964D8">
      <w:pPr>
        <w:spacing w:after="20"/>
        <w:jc w:val="both"/>
      </w:pPr>
    </w:p>
    <w:p w14:paraId="49A0486F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3.5 Způsob prezentace výsledků</w:t>
      </w:r>
    </w:p>
    <w:p w14:paraId="25079C73" w14:textId="77777777" w:rsidR="002A7B1B" w:rsidRDefault="00BC79AE" w:rsidP="00B964D8">
      <w:pPr>
        <w:jc w:val="both"/>
      </w:pPr>
      <w:r>
        <w:rPr>
          <w:rFonts w:eastAsia="Arial"/>
        </w:rPr>
        <w:t>Původní projektový koncept uvažoval o možnosti porovnávat centra podle stanovených kritérií. V průběhu právně-etické a metodologické reflexe byl veřejný výstup zpřesněn: výsledky jsou prezentovány agregovaně za český a anglický soubor a nástroj pro kliniky má podobu interního self-auditu.</w:t>
      </w:r>
    </w:p>
    <w:p w14:paraId="30099E40" w14:textId="77777777" w:rsidR="002A7B1B" w:rsidRDefault="00BC79AE" w:rsidP="00B964D8">
      <w:pPr>
        <w:jc w:val="both"/>
        <w:rPr>
          <w:rFonts w:eastAsia="Arial"/>
        </w:rPr>
      </w:pPr>
      <w:r>
        <w:rPr>
          <w:rFonts w:eastAsia="Arial"/>
        </w:rPr>
        <w:t xml:space="preserve">Tato úprava zachovává hlavní aplikační cíl – umožnit systematické posouzení a zlepšování komunikace – a současně omezuje riziko, že veřejnost zamění kvalitu webové prezentace za kvalitu klinické péče nebo že dílčí komunikační ukazatele vytvoří neúplný reputační žebříček. Metodika umožňuje interní porovnání verzí a sledování zlepšení v čase; veřejné </w:t>
      </w:r>
      <w:proofErr w:type="spellStart"/>
      <w:r>
        <w:rPr>
          <w:rFonts w:eastAsia="Arial"/>
        </w:rPr>
        <w:t>jmenovité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pořadí</w:t>
      </w:r>
      <w:proofErr w:type="spellEnd"/>
      <w:r>
        <w:rPr>
          <w:rFonts w:eastAsia="Arial"/>
        </w:rPr>
        <w:t xml:space="preserve"> center </w:t>
      </w:r>
      <w:proofErr w:type="spellStart"/>
      <w:r>
        <w:rPr>
          <w:rFonts w:eastAsia="Arial"/>
        </w:rPr>
        <w:t>nevytváří</w:t>
      </w:r>
      <w:proofErr w:type="spellEnd"/>
      <w:r>
        <w:rPr>
          <w:rFonts w:eastAsia="Arial"/>
        </w:rPr>
        <w:t>.</w:t>
      </w:r>
    </w:p>
    <w:p w14:paraId="7BFA46D5" w14:textId="77777777" w:rsidR="00066CC8" w:rsidRDefault="00066CC8" w:rsidP="00B964D8">
      <w:pPr>
        <w:jc w:val="both"/>
      </w:pPr>
    </w:p>
    <w:p w14:paraId="7C08D91C" w14:textId="77777777" w:rsidR="002A7B1B" w:rsidRDefault="00BC79AE" w:rsidP="00B964D8">
      <w:pPr>
        <w:shd w:val="clear" w:color="auto" w:fill="FCEDEF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D82333"/>
          <w:sz w:val="19"/>
        </w:rPr>
        <w:t xml:space="preserve">Interpretační pravidlo  </w:t>
      </w:r>
      <w:r>
        <w:rPr>
          <w:rFonts w:eastAsia="Arial"/>
          <w:sz w:val="19"/>
        </w:rPr>
        <w:t>Výsledky popisují veřejnou komunikaci v konkrétním období. Klinickou kvalitu, odbornou úroveň léčby ani zkušenost jednotlivého pacienta z nich nelze odvozovat.</w:t>
      </w:r>
    </w:p>
    <w:p w14:paraId="7A7DFB88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4. </w:t>
      </w:r>
      <w:proofErr w:type="spellStart"/>
      <w:r>
        <w:rPr>
          <w:rFonts w:ascii="Arial" w:eastAsia="Arial" w:hAnsi="Arial"/>
        </w:rPr>
        <w:t>Hodnoticí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principy</w:t>
      </w:r>
      <w:proofErr w:type="spellEnd"/>
    </w:p>
    <w:p w14:paraId="792CE169" w14:textId="77777777" w:rsidR="00066CC8" w:rsidRPr="00066CC8" w:rsidRDefault="00066CC8" w:rsidP="00066CC8"/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400"/>
        <w:gridCol w:w="6588"/>
      </w:tblGrid>
      <w:tr w:rsidR="002A7B1B" w14:paraId="4C7DC1DD" w14:textId="77777777">
        <w:trPr>
          <w:cantSplit/>
          <w:tblHeader/>
        </w:trPr>
        <w:tc>
          <w:tcPr>
            <w:tcW w:w="65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7940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24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67BC7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Princip</w:t>
            </w:r>
          </w:p>
        </w:tc>
        <w:tc>
          <w:tcPr>
            <w:tcW w:w="658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B62A3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význam</w:t>
            </w:r>
          </w:p>
        </w:tc>
      </w:tr>
      <w:tr w:rsidR="002A7B1B" w14:paraId="3AB500D2" w14:textId="77777777">
        <w:trPr>
          <w:cantSplit/>
        </w:trPr>
        <w:tc>
          <w:tcPr>
            <w:tcW w:w="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83253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1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8427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Identifikovatelnost</w:t>
            </w:r>
          </w:p>
        </w:tc>
        <w:tc>
          <w:tcPr>
            <w:tcW w:w="65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BB17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Je zřejmé, kdo informaci zveřejňuje, kdo za ni odborně odpovídá a kdy byla revidována.</w:t>
            </w:r>
          </w:p>
        </w:tc>
      </w:tr>
      <w:tr w:rsidR="002A7B1B" w14:paraId="4D60037F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D4E2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2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C348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Ověřitelnost</w:t>
            </w:r>
          </w:p>
        </w:tc>
        <w:tc>
          <w:tcPr>
            <w:tcW w:w="65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7799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Číselná a odborná tvrzení mají dohledatelný zdroj, časový rámec a způsob výpočtu.</w:t>
            </w:r>
          </w:p>
        </w:tc>
      </w:tr>
      <w:tr w:rsidR="002A7B1B" w14:paraId="35042C0F" w14:textId="77777777">
        <w:trPr>
          <w:cantSplit/>
        </w:trPr>
        <w:tc>
          <w:tcPr>
            <w:tcW w:w="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30C1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3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5F8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Úplnost</w:t>
            </w:r>
          </w:p>
        </w:tc>
        <w:tc>
          <w:tcPr>
            <w:tcW w:w="65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4155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Rozhodovací informace zahrnují přínosy, rizika, limity, alternativy a finanční důsledky.</w:t>
            </w:r>
          </w:p>
        </w:tc>
      </w:tr>
      <w:tr w:rsidR="002A7B1B" w14:paraId="353D01F4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B19C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4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901C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Srozumitelnost</w:t>
            </w:r>
          </w:p>
        </w:tc>
        <w:tc>
          <w:tcPr>
            <w:tcW w:w="65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6B79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Terminologie, struktura a jazyk podporují porozumění i u osob bez odborného vzdělání.</w:t>
            </w:r>
          </w:p>
        </w:tc>
      </w:tr>
      <w:tr w:rsidR="002A7B1B" w14:paraId="11CC7B8C" w14:textId="77777777">
        <w:trPr>
          <w:cantSplit/>
        </w:trPr>
        <w:tc>
          <w:tcPr>
            <w:tcW w:w="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80C43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5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3110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Vyváženost</w:t>
            </w:r>
          </w:p>
        </w:tc>
        <w:tc>
          <w:tcPr>
            <w:tcW w:w="65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1C84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Přínosy nejsou zvýrazněny na úkor nejistoty, rizik a omezení.</w:t>
            </w:r>
          </w:p>
        </w:tc>
      </w:tr>
      <w:tr w:rsidR="002A7B1B" w14:paraId="22015E35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C6F1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6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EBF4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Autonomie</w:t>
            </w:r>
          </w:p>
        </w:tc>
        <w:tc>
          <w:tcPr>
            <w:tcW w:w="65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C5B8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Text vytváří prostor pro dotaz, konzultaci a odklad rozhodnutí; nepracuje s nepřiměřeným tlakem.</w:t>
            </w:r>
          </w:p>
        </w:tc>
      </w:tr>
      <w:tr w:rsidR="002A7B1B" w14:paraId="2BCAB925" w14:textId="77777777">
        <w:trPr>
          <w:cantSplit/>
        </w:trPr>
        <w:tc>
          <w:tcPr>
            <w:tcW w:w="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7E84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7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5C6A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Rovný přístup</w:t>
            </w:r>
          </w:p>
        </w:tc>
        <w:tc>
          <w:tcPr>
            <w:tcW w:w="65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2C19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Česká a anglická verze poskytují funkčně rovnocenné rozhodovací informace.</w:t>
            </w:r>
          </w:p>
        </w:tc>
      </w:tr>
      <w:tr w:rsidR="002A7B1B" w14:paraId="0043A774" w14:textId="77777777">
        <w:trPr>
          <w:cantSplit/>
        </w:trPr>
        <w:tc>
          <w:tcPr>
            <w:tcW w:w="6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D85C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8</w:t>
            </w:r>
          </w:p>
        </w:tc>
        <w:tc>
          <w:tcPr>
            <w:tcW w:w="24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0F14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Důstojnost a inkluzivita</w:t>
            </w:r>
          </w:p>
        </w:tc>
        <w:tc>
          <w:tcPr>
            <w:tcW w:w="65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E4815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Jazyk i obraz zobrazují pacienty respektujícím, přístupným a nediskriminačním způsobem.</w:t>
            </w:r>
          </w:p>
        </w:tc>
      </w:tr>
    </w:tbl>
    <w:p w14:paraId="3E7BB860" w14:textId="77777777" w:rsidR="002A7B1B" w:rsidRDefault="002A7B1B" w:rsidP="00B964D8">
      <w:pPr>
        <w:spacing w:after="20"/>
        <w:jc w:val="both"/>
      </w:pPr>
    </w:p>
    <w:p w14:paraId="2B5D0D4D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5. Jak </w:t>
      </w:r>
      <w:proofErr w:type="spellStart"/>
      <w:r>
        <w:rPr>
          <w:rFonts w:ascii="Arial" w:eastAsia="Arial" w:hAnsi="Arial"/>
        </w:rPr>
        <w:t>metodiku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používat</w:t>
      </w:r>
      <w:proofErr w:type="spellEnd"/>
    </w:p>
    <w:p w14:paraId="5ED770FA" w14:textId="77777777" w:rsidR="00066CC8" w:rsidRPr="00066CC8" w:rsidRDefault="00066CC8" w:rsidP="00066CC8"/>
    <w:p w14:paraId="2BD3FD58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5.1 Příprava auditu</w:t>
      </w:r>
    </w:p>
    <w:p w14:paraId="7EAADF8C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1.</w:t>
      </w:r>
      <w:r>
        <w:rPr>
          <w:rFonts w:eastAsia="Arial"/>
          <w:sz w:val="19"/>
        </w:rPr>
        <w:tab/>
        <w:t>Vymezte stránku nebo informační cestu a uložte URL, datum kontroly a jazykovou verzi.</w:t>
      </w:r>
    </w:p>
    <w:p w14:paraId="7C4F021B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2.</w:t>
      </w:r>
      <w:r>
        <w:rPr>
          <w:rFonts w:eastAsia="Arial"/>
          <w:sz w:val="19"/>
        </w:rPr>
        <w:tab/>
        <w:t>Určete odborného vlastníka obsahu a osobu odpovědnou za redakční úpravu.</w:t>
      </w:r>
    </w:p>
    <w:p w14:paraId="7E10B692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3.</w:t>
      </w:r>
      <w:r>
        <w:rPr>
          <w:rFonts w:eastAsia="Arial"/>
          <w:sz w:val="19"/>
        </w:rPr>
        <w:tab/>
        <w:t>Přiložte zdroje, z nichž číselná a odborná tvrzení vycházejí.</w:t>
      </w:r>
    </w:p>
    <w:p w14:paraId="62390D7A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4.</w:t>
      </w:r>
      <w:r>
        <w:rPr>
          <w:rFonts w:eastAsia="Arial"/>
          <w:sz w:val="19"/>
        </w:rPr>
        <w:tab/>
        <w:t>Použijte všechny relevantní tematické checklisty a na závěr rychlý self-audit.</w:t>
      </w:r>
    </w:p>
    <w:p w14:paraId="41C6E6B3" w14:textId="7AD5CB9C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</w:pPr>
      <w:r>
        <w:rPr>
          <w:rFonts w:eastAsia="Arial"/>
          <w:sz w:val="19"/>
        </w:rPr>
        <w:t>5.</w:t>
      </w:r>
      <w:r>
        <w:rPr>
          <w:rFonts w:eastAsia="Arial"/>
          <w:sz w:val="19"/>
        </w:rPr>
        <w:tab/>
      </w:r>
      <w:proofErr w:type="spellStart"/>
      <w:r>
        <w:rPr>
          <w:rFonts w:eastAsia="Arial"/>
          <w:sz w:val="19"/>
        </w:rPr>
        <w:t>Každé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hodnocení</w:t>
      </w:r>
      <w:proofErr w:type="spellEnd"/>
      <w:r>
        <w:rPr>
          <w:rFonts w:eastAsia="Arial"/>
          <w:sz w:val="19"/>
        </w:rPr>
        <w:t xml:space="preserve"> Č </w:t>
      </w:r>
      <w:r w:rsidR="00066CC8">
        <w:rPr>
          <w:rFonts w:eastAsia="Arial"/>
          <w:sz w:val="19"/>
        </w:rPr>
        <w:t>(</w:t>
      </w:r>
      <w:proofErr w:type="spellStart"/>
      <w:r w:rsidR="00066CC8">
        <w:rPr>
          <w:rFonts w:eastAsia="Arial"/>
          <w:sz w:val="19"/>
        </w:rPr>
        <w:t>splněno</w:t>
      </w:r>
      <w:proofErr w:type="spellEnd"/>
      <w:r w:rsidR="00066CC8">
        <w:rPr>
          <w:rFonts w:eastAsia="Arial"/>
          <w:sz w:val="19"/>
        </w:rPr>
        <w:t xml:space="preserve"> </w:t>
      </w:r>
      <w:proofErr w:type="spellStart"/>
      <w:r w:rsidR="00066CC8">
        <w:rPr>
          <w:rFonts w:eastAsia="Arial"/>
          <w:sz w:val="19"/>
        </w:rPr>
        <w:t>částečně</w:t>
      </w:r>
      <w:proofErr w:type="spellEnd"/>
      <w:r w:rsidR="00066CC8">
        <w:rPr>
          <w:rFonts w:eastAsia="Arial"/>
          <w:sz w:val="19"/>
        </w:rPr>
        <w:t xml:space="preserve">) </w:t>
      </w:r>
      <w:proofErr w:type="spellStart"/>
      <w:r>
        <w:rPr>
          <w:rFonts w:eastAsia="Arial"/>
          <w:sz w:val="19"/>
        </w:rPr>
        <w:t>nebo</w:t>
      </w:r>
      <w:proofErr w:type="spellEnd"/>
      <w:r>
        <w:rPr>
          <w:rFonts w:eastAsia="Arial"/>
          <w:sz w:val="19"/>
        </w:rPr>
        <w:t xml:space="preserve"> N</w:t>
      </w:r>
      <w:r w:rsidR="00066CC8">
        <w:rPr>
          <w:rFonts w:eastAsia="Arial"/>
          <w:sz w:val="19"/>
        </w:rPr>
        <w:t xml:space="preserve"> (</w:t>
      </w:r>
      <w:proofErr w:type="spellStart"/>
      <w:r w:rsidR="00066CC8">
        <w:rPr>
          <w:rFonts w:eastAsia="Arial"/>
          <w:sz w:val="19"/>
        </w:rPr>
        <w:t>nesplněno</w:t>
      </w:r>
      <w:proofErr w:type="spellEnd"/>
      <w:r w:rsidR="00066CC8">
        <w:rPr>
          <w:rFonts w:eastAsia="Arial"/>
          <w:sz w:val="19"/>
        </w:rPr>
        <w:t xml:space="preserve">, viz </w:t>
      </w:r>
      <w:proofErr w:type="spellStart"/>
      <w:r w:rsidR="00066CC8">
        <w:rPr>
          <w:rFonts w:eastAsia="Arial"/>
          <w:sz w:val="19"/>
        </w:rPr>
        <w:t>níže</w:t>
      </w:r>
      <w:proofErr w:type="spellEnd"/>
      <w:r w:rsidR="00066CC8">
        <w:rPr>
          <w:rFonts w:eastAsia="Arial"/>
          <w:sz w:val="19"/>
        </w:rPr>
        <w:t>)</w:t>
      </w:r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převeďte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na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konkrétní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úkol</w:t>
      </w:r>
      <w:proofErr w:type="spellEnd"/>
      <w:r>
        <w:rPr>
          <w:rFonts w:eastAsia="Arial"/>
          <w:sz w:val="19"/>
        </w:rPr>
        <w:t>, odpovědnost a termín.</w:t>
      </w:r>
    </w:p>
    <w:p w14:paraId="068D31A7" w14:textId="77777777" w:rsidR="002A7B1B" w:rsidRDefault="00BC79AE" w:rsidP="00B964D8">
      <w:pPr>
        <w:tabs>
          <w:tab w:val="left" w:pos="425"/>
        </w:tabs>
        <w:spacing w:after="20" w:line="254" w:lineRule="auto"/>
        <w:ind w:left="425" w:hanging="425"/>
        <w:jc w:val="both"/>
        <w:rPr>
          <w:rFonts w:eastAsia="Arial"/>
          <w:sz w:val="19"/>
        </w:rPr>
      </w:pPr>
      <w:r>
        <w:rPr>
          <w:rFonts w:eastAsia="Arial"/>
          <w:sz w:val="19"/>
        </w:rPr>
        <w:t>6.</w:t>
      </w:r>
      <w:r>
        <w:rPr>
          <w:rFonts w:eastAsia="Arial"/>
          <w:sz w:val="19"/>
        </w:rPr>
        <w:tab/>
        <w:t xml:space="preserve">Českou </w:t>
      </w:r>
      <w:proofErr w:type="gramStart"/>
      <w:r>
        <w:rPr>
          <w:rFonts w:eastAsia="Arial"/>
          <w:sz w:val="19"/>
        </w:rPr>
        <w:t>a</w:t>
      </w:r>
      <w:proofErr w:type="gramEnd"/>
      <w:r>
        <w:rPr>
          <w:rFonts w:eastAsia="Arial"/>
          <w:sz w:val="19"/>
        </w:rPr>
        <w:t xml:space="preserve"> anglickou verzi revidujte společně a zdokumentujte </w:t>
      </w:r>
      <w:proofErr w:type="spellStart"/>
      <w:r>
        <w:rPr>
          <w:rFonts w:eastAsia="Arial"/>
          <w:sz w:val="19"/>
        </w:rPr>
        <w:t>odbornou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i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jazykovou</w:t>
      </w:r>
      <w:proofErr w:type="spellEnd"/>
      <w:r>
        <w:rPr>
          <w:rFonts w:eastAsia="Arial"/>
          <w:sz w:val="19"/>
        </w:rPr>
        <w:t xml:space="preserve"> </w:t>
      </w:r>
      <w:proofErr w:type="spellStart"/>
      <w:r>
        <w:rPr>
          <w:rFonts w:eastAsia="Arial"/>
          <w:sz w:val="19"/>
        </w:rPr>
        <w:t>kontrolu</w:t>
      </w:r>
      <w:proofErr w:type="spellEnd"/>
      <w:r>
        <w:rPr>
          <w:rFonts w:eastAsia="Arial"/>
          <w:sz w:val="19"/>
        </w:rPr>
        <w:t>.</w:t>
      </w:r>
    </w:p>
    <w:p w14:paraId="09214533" w14:textId="77777777" w:rsidR="00066CC8" w:rsidRDefault="00066CC8" w:rsidP="00B964D8">
      <w:pPr>
        <w:tabs>
          <w:tab w:val="left" w:pos="425"/>
        </w:tabs>
        <w:spacing w:after="20" w:line="254" w:lineRule="auto"/>
        <w:ind w:left="425" w:hanging="425"/>
        <w:jc w:val="both"/>
      </w:pPr>
    </w:p>
    <w:p w14:paraId="71B6983A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5.2 Hodnoticí stupnice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7638"/>
      </w:tblGrid>
      <w:tr w:rsidR="002A7B1B" w14:paraId="37CEF54C" w14:textId="77777777">
        <w:trPr>
          <w:cantSplit/>
          <w:tblHeader/>
        </w:trPr>
        <w:tc>
          <w:tcPr>
            <w:tcW w:w="20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ACAA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Stav</w:t>
            </w:r>
          </w:p>
        </w:tc>
        <w:tc>
          <w:tcPr>
            <w:tcW w:w="76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C49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Výklad</w:t>
            </w:r>
          </w:p>
        </w:tc>
      </w:tr>
      <w:tr w:rsidR="002A7B1B" w14:paraId="726A1CCF" w14:textId="77777777">
        <w:trPr>
          <w:cantSplit/>
        </w:trPr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52AD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 – ano</w:t>
            </w:r>
          </w:p>
        </w:tc>
        <w:tc>
          <w:tcPr>
            <w:tcW w:w="76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8755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Kritérium je splněno a lze je doložit na posuzované stránce nebo v přímém odkazu.</w:t>
            </w:r>
          </w:p>
        </w:tc>
      </w:tr>
      <w:tr w:rsidR="002A7B1B" w14:paraId="6FFE09D1" w14:textId="77777777">
        <w:trPr>
          <w:cantSplit/>
        </w:trPr>
        <w:tc>
          <w:tcPr>
            <w:tcW w:w="2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036C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Č – částečně</w:t>
            </w:r>
          </w:p>
        </w:tc>
        <w:tc>
          <w:tcPr>
            <w:tcW w:w="76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04D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Informace je přítomna, ale chybí její část, zdroj, kontext, aktuálnost nebo srozumitelná vazba.</w:t>
            </w:r>
          </w:p>
        </w:tc>
      </w:tr>
      <w:tr w:rsidR="002A7B1B" w14:paraId="01E90E04" w14:textId="77777777">
        <w:trPr>
          <w:cantSplit/>
        </w:trPr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B82F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N – ne</w:t>
            </w:r>
          </w:p>
        </w:tc>
        <w:tc>
          <w:tcPr>
            <w:tcW w:w="76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C619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Kritérium splněno není; vzniká konkrétní redakční nebo odborný úkol.</w:t>
            </w:r>
          </w:p>
        </w:tc>
      </w:tr>
      <w:tr w:rsidR="002A7B1B" w14:paraId="465AE2AB" w14:textId="77777777">
        <w:trPr>
          <w:cantSplit/>
        </w:trPr>
        <w:tc>
          <w:tcPr>
            <w:tcW w:w="20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B645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N/A</w:t>
            </w:r>
          </w:p>
        </w:tc>
        <w:tc>
          <w:tcPr>
            <w:tcW w:w="76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5B3A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Kritérium se na daný typ stránky nevztahuje; důvod se stručně zaznamená.</w:t>
            </w:r>
          </w:p>
        </w:tc>
      </w:tr>
    </w:tbl>
    <w:p w14:paraId="27B68666" w14:textId="77777777" w:rsidR="002A7B1B" w:rsidRDefault="002A7B1B" w:rsidP="00B964D8">
      <w:pPr>
        <w:spacing w:after="20"/>
        <w:jc w:val="both"/>
      </w:pPr>
    </w:p>
    <w:p w14:paraId="204ECD73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5.3 Vyhodnocení</w:t>
      </w:r>
    </w:p>
    <w:p w14:paraId="0A2C78D1" w14:textId="77777777" w:rsidR="002A7B1B" w:rsidRDefault="00BC79AE" w:rsidP="00B964D8">
      <w:pPr>
        <w:jc w:val="both"/>
        <w:rPr>
          <w:rFonts w:eastAsia="Arial"/>
        </w:rPr>
      </w:pPr>
      <w:r>
        <w:rPr>
          <w:rFonts w:eastAsia="Arial"/>
        </w:rPr>
        <w:t xml:space="preserve">Metodika nevyžaduje souhrnné bodové skóre. Pro řízení interní kvality je vhodnější sledovat počet otevřených úkolů, jejich závažnost a uzavření v čase. Pokud klinika používá interní bodování, slouží pouze k porovnání vlastních verzí a nesmí být prezentováno jako srovnání </w:t>
      </w:r>
      <w:proofErr w:type="spellStart"/>
      <w:r>
        <w:rPr>
          <w:rFonts w:eastAsia="Arial"/>
        </w:rPr>
        <w:t>klinické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kvality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mezi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poskytovateli</w:t>
      </w:r>
      <w:proofErr w:type="spellEnd"/>
      <w:r>
        <w:rPr>
          <w:rFonts w:eastAsia="Arial"/>
        </w:rPr>
        <w:t>.</w:t>
      </w:r>
    </w:p>
    <w:p w14:paraId="2D1DF6B3" w14:textId="77777777" w:rsidR="00066CC8" w:rsidRDefault="00066CC8" w:rsidP="00B964D8">
      <w:pPr>
        <w:jc w:val="both"/>
      </w:pPr>
    </w:p>
    <w:p w14:paraId="67239AB4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5.4 Rytmus revize</w:t>
      </w:r>
    </w:p>
    <w:p w14:paraId="5BF2CEBF" w14:textId="77777777" w:rsidR="002A7B1B" w:rsidRDefault="00BC79AE" w:rsidP="00B964D8">
      <w:pPr>
        <w:jc w:val="both"/>
      </w:pPr>
      <w:r>
        <w:rPr>
          <w:rFonts w:eastAsia="Arial"/>
        </w:rPr>
        <w:t>Rozhodovací stránky se kontrolují nejméně jednou ročně a vždy po změně ceníku, nabídky metod, odborného doporučení, legislativy nebo způsobu výpočtu výsledků. Česká a anglická verze se aktualizují společně.</w:t>
      </w:r>
    </w:p>
    <w:p w14:paraId="0CF249AF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6. Checklist 1 – </w:t>
      </w:r>
      <w:proofErr w:type="spellStart"/>
      <w:r>
        <w:rPr>
          <w:rFonts w:ascii="Arial" w:eastAsia="Arial" w:hAnsi="Arial"/>
        </w:rPr>
        <w:t>Transparentní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údaje</w:t>
      </w:r>
      <w:proofErr w:type="spellEnd"/>
    </w:p>
    <w:p w14:paraId="1BD0C128" w14:textId="77777777" w:rsidR="00066CC8" w:rsidRPr="00066CC8" w:rsidRDefault="00066CC8" w:rsidP="00066CC8"/>
    <w:p w14:paraId="46017F50" w14:textId="77777777" w:rsidR="002A7B1B" w:rsidRDefault="00BC79AE" w:rsidP="00B964D8">
      <w:pPr>
        <w:jc w:val="both"/>
      </w:pPr>
      <w:r>
        <w:rPr>
          <w:rFonts w:eastAsia="Arial"/>
        </w:rPr>
        <w:t>Pacient musí rozpoznat, kdo informaci zveřejňuje, z jakých dat vychází a co přesně dané číslo znamená. Úspěšnost bez definice výsledku, jmenovatele, období a popisu populace představuje marketingový údaj, který neposkytuje spolehlivý základ pro srovnání.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1100"/>
        <w:gridCol w:w="1100"/>
        <w:gridCol w:w="2888"/>
      </w:tblGrid>
      <w:tr w:rsidR="002A7B1B" w14:paraId="1D01395A" w14:textId="77777777">
        <w:trPr>
          <w:cantSplit/>
          <w:tblHeader/>
        </w:trPr>
        <w:tc>
          <w:tcPr>
            <w:tcW w:w="455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DF78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Vybraný ukazatel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CE8B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CZ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911B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EN</w:t>
            </w:r>
          </w:p>
        </w:tc>
        <w:tc>
          <w:tcPr>
            <w:tcW w:w="288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A8EB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Poznámka</w:t>
            </w:r>
          </w:p>
        </w:tc>
      </w:tr>
      <w:tr w:rsidR="002A7B1B" w14:paraId="0ACAB36A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0200B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Zdroj dat nebyl uveden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36B1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71,0 %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F302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62,1 %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8601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CZ n = 31; EN n = 29</w:t>
            </w:r>
          </w:p>
        </w:tc>
      </w:tr>
      <w:tr w:rsidR="002A7B1B" w14:paraId="67F74A1C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19C5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Časový rámec údaje chyběl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E6626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51,6 %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5921B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58,6 %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F5AB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9476B72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300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Výsledek léčby nebyl specifikován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95B7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45,2 %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6BDC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48,3 %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B0AB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20A5680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F1C13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Rizika byla explicitně uvedena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E3BC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29,0 %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881E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13,8 %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D87A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11A57339" w14:textId="77777777" w:rsidR="002A7B1B" w:rsidRDefault="002A7B1B" w:rsidP="00B964D8">
      <w:pPr>
        <w:spacing w:after="20"/>
        <w:jc w:val="both"/>
      </w:pPr>
    </w:p>
    <w:p w14:paraId="13421BF7" w14:textId="77777777" w:rsidR="002A7B1B" w:rsidRDefault="00BC79AE" w:rsidP="00B964D8">
      <w:pPr>
        <w:spacing w:before="60" w:after="140" w:line="252" w:lineRule="auto"/>
        <w:jc w:val="both"/>
      </w:pPr>
      <w:r>
        <w:rPr>
          <w:rFonts w:eastAsia="Arial"/>
          <w:color w:val="5C6770"/>
          <w:sz w:val="16"/>
        </w:rPr>
        <w:t>Zdroj: obsahová analýza projektu TQ11000058. U vícečetných kategorií se procenta mohou překrývat.</w:t>
      </w:r>
    </w:p>
    <w:p w14:paraId="2C99C689" w14:textId="77777777" w:rsidR="00066CC8" w:rsidRDefault="00066CC8" w:rsidP="00B964D8">
      <w:pPr>
        <w:pStyle w:val="Nadpis2"/>
        <w:jc w:val="both"/>
        <w:rPr>
          <w:rFonts w:ascii="Arial" w:eastAsia="Arial" w:hAnsi="Arial"/>
        </w:rPr>
      </w:pPr>
    </w:p>
    <w:p w14:paraId="6A37866E" w14:textId="328ED54D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 xml:space="preserve">6.1 </w:t>
      </w:r>
      <w:proofErr w:type="spellStart"/>
      <w:r>
        <w:rPr>
          <w:rFonts w:ascii="Arial" w:eastAsia="Arial" w:hAnsi="Arial"/>
        </w:rPr>
        <w:t>Kontrolní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kritéria</w:t>
      </w:r>
      <w:proofErr w:type="spellEnd"/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700"/>
        <w:gridCol w:w="1100"/>
        <w:gridCol w:w="2338"/>
      </w:tblGrid>
      <w:tr w:rsidR="002A7B1B" w14:paraId="7F8AE8F0" w14:textId="77777777">
        <w:trPr>
          <w:cantSplit/>
          <w:tblHeader/>
        </w:trPr>
        <w:tc>
          <w:tcPr>
            <w:tcW w:w="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D108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5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04B2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kritérium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0333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Stav*</w:t>
            </w:r>
          </w:p>
        </w:tc>
        <w:tc>
          <w:tcPr>
            <w:tcW w:w="2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AB91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Doklad / úkol</w:t>
            </w:r>
          </w:p>
        </w:tc>
      </w:tr>
      <w:tr w:rsidR="002A7B1B" w14:paraId="4144D6E3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733A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01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4657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jasnou identitu poskytovatele a ověřitelné kontakty.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4F54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33C81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DBB505D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49AE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02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6907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Odkazujte na nezávislé registry a vysvětlete jejich roli.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10031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14545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D739D83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6F9F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03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168E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Popište právní, etické a profesní ukotvení konkrétně.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33C6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1930F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236D665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E763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04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91A3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Definujte, co znamená „úspěch“.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F2604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D23B3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014F5F4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BAE9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05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6B9A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jmenovatel a jednotku výpočtu.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CA51E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972FE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D22227C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C46F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06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C49D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Popište populaci, z níž výsledek pochází.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98AE2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1C869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E427CA3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1CDA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07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C75D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období sběru a velikost souboru.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2571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48D0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620F259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45D2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08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7207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Připojte zdroj dat, způsob výpočtu a případnou statistickou úpravu.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4AFD8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AEA0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637D24A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FE181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09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E5F4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Srovnávejte pouze skutečně srovnatelné údaje.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A007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158C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5C28A27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8B2E6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1321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Prezentujte rizika ve stejné informační vrstvě jako přínosy.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B6735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347B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633AB1C3" w14:textId="77777777" w:rsidR="002A7B1B" w:rsidRDefault="002A7B1B" w:rsidP="00B964D8">
      <w:pPr>
        <w:spacing w:after="20"/>
        <w:jc w:val="both"/>
      </w:pPr>
    </w:p>
    <w:p w14:paraId="5DC27D80" w14:textId="77777777" w:rsidR="002A7B1B" w:rsidRDefault="00BC79AE" w:rsidP="00B964D8">
      <w:pPr>
        <w:spacing w:before="60" w:after="140" w:line="252" w:lineRule="auto"/>
        <w:jc w:val="both"/>
      </w:pPr>
      <w:r>
        <w:rPr>
          <w:rFonts w:eastAsia="Arial"/>
          <w:color w:val="5C6770"/>
          <w:sz w:val="16"/>
        </w:rPr>
        <w:t>* Stav: A = ano, Č = částečně, N = ne, N/A = nevztahuje se. Každé N nebo Č se převádí na konkrétní redakční úkol.</w:t>
      </w:r>
    </w:p>
    <w:p w14:paraId="0955746A" w14:textId="77777777" w:rsidR="002A7B1B" w:rsidRDefault="00BC79AE" w:rsidP="00B964D8">
      <w:pPr>
        <w:pStyle w:val="Nadpis2"/>
        <w:pageBreakBefore/>
        <w:jc w:val="both"/>
      </w:pPr>
      <w:r>
        <w:rPr>
          <w:rFonts w:ascii="Arial" w:eastAsia="Arial" w:hAnsi="Arial"/>
        </w:rPr>
        <w:lastRenderedPageBreak/>
        <w:t>6.2 Šablona transparency boxu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6838"/>
      </w:tblGrid>
      <w:tr w:rsidR="002A7B1B" w14:paraId="4B52429D" w14:textId="77777777">
        <w:trPr>
          <w:cantSplit/>
          <w:tblHeader/>
        </w:trPr>
        <w:tc>
          <w:tcPr>
            <w:tcW w:w="28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FC2F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Položka</w:t>
            </w:r>
          </w:p>
        </w:tc>
        <w:tc>
          <w:tcPr>
            <w:tcW w:w="68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7BAB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Povinný obsah</w:t>
            </w:r>
          </w:p>
        </w:tc>
      </w:tr>
      <w:tr w:rsidR="002A7B1B" w14:paraId="6DC79012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255D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Výsledek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47DB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Přesný název ukazatele, například živě narozené dítě.</w:t>
            </w:r>
          </w:p>
        </w:tc>
      </w:tr>
      <w:tr w:rsidR="002A7B1B" w14:paraId="51E2C74D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EF048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Jmenovatel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E01A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Na zahájený cyklus / odběr / embryotransfer / pacientku / program.</w:t>
            </w:r>
          </w:p>
        </w:tc>
      </w:tr>
      <w:tr w:rsidR="002A7B1B" w14:paraId="2B002407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4A81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Populace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B07EE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Věk, typ gamet, typ cyklu a další relevantní kritéria.</w:t>
            </w:r>
          </w:p>
        </w:tc>
      </w:tr>
      <w:tr w:rsidR="002A7B1B" w14:paraId="337F05FD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2F36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Období a velikost souboru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0FF4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Rok nebo období; počet cyklů a/nebo pacientek.</w:t>
            </w:r>
          </w:p>
        </w:tc>
      </w:tr>
      <w:tr w:rsidR="002A7B1B" w14:paraId="4E236B6F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58CA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Hodnota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1E96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Procento; podle možností také absolutní počet a interval spolehlivosti.</w:t>
            </w:r>
          </w:p>
        </w:tc>
      </w:tr>
      <w:tr w:rsidR="002A7B1B" w14:paraId="5735DAC0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D4D8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Zdroj a výpočet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4037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Vlastní data / registr / studie; hrubý nebo upravený výsledek.</w:t>
            </w:r>
          </w:p>
        </w:tc>
      </w:tr>
      <w:tr w:rsidR="002A7B1B" w14:paraId="3414A1EB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15CE8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Srovnání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084D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Použitý referenční údaj a vysvětlení jeho srovnatelnosti.</w:t>
            </w:r>
          </w:p>
        </w:tc>
      </w:tr>
      <w:tr w:rsidR="002A7B1B" w14:paraId="52BB2AA2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4733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Omezení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5ADD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Výběr pacientů, malý soubor, rozdílné definice nebo chybějící faktory.</w:t>
            </w:r>
          </w:p>
        </w:tc>
      </w:tr>
      <w:tr w:rsidR="002A7B1B" w14:paraId="6C392EC0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F69A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Aktualizace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545F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Datum poslední odborné revize a odpovědná osoba nebo tým.</w:t>
            </w:r>
          </w:p>
        </w:tc>
      </w:tr>
    </w:tbl>
    <w:p w14:paraId="68C373DC" w14:textId="77777777" w:rsidR="002A7B1B" w:rsidRDefault="002A7B1B" w:rsidP="00B964D8">
      <w:pPr>
        <w:spacing w:after="20"/>
        <w:jc w:val="both"/>
      </w:pPr>
    </w:p>
    <w:p w14:paraId="2D409F5B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Redakční minimum  </w:t>
      </w:r>
      <w:r>
        <w:rPr>
          <w:rFonts w:eastAsia="Arial"/>
          <w:sz w:val="19"/>
        </w:rPr>
        <w:t>Transparency box musí být dostupný ve stejné informační vrstvě jako prezentované číslo. Odkaz skrytý pouze v patičce nebo v samostatném dokumentu nenahrazuje bezprostřední vysvětlení údaje.</w:t>
      </w:r>
    </w:p>
    <w:p w14:paraId="232E3722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7. Checklist 2 – </w:t>
      </w:r>
      <w:proofErr w:type="spellStart"/>
      <w:r>
        <w:rPr>
          <w:rFonts w:ascii="Arial" w:eastAsia="Arial" w:hAnsi="Arial"/>
        </w:rPr>
        <w:t>Ceny</w:t>
      </w:r>
      <w:proofErr w:type="spellEnd"/>
      <w:r>
        <w:rPr>
          <w:rFonts w:ascii="Arial" w:eastAsia="Arial" w:hAnsi="Arial"/>
        </w:rPr>
        <w:t xml:space="preserve"> a </w:t>
      </w:r>
      <w:proofErr w:type="spellStart"/>
      <w:r>
        <w:rPr>
          <w:rFonts w:ascii="Arial" w:eastAsia="Arial" w:hAnsi="Arial"/>
        </w:rPr>
        <w:t>doplňkové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metody</w:t>
      </w:r>
      <w:proofErr w:type="spellEnd"/>
    </w:p>
    <w:p w14:paraId="306127AC" w14:textId="77777777" w:rsidR="00066CC8" w:rsidRPr="00066CC8" w:rsidRDefault="00066CC8" w:rsidP="00066CC8"/>
    <w:p w14:paraId="3F05DB5C" w14:textId="77777777" w:rsidR="002A7B1B" w:rsidRDefault="00BC79AE" w:rsidP="00B964D8">
      <w:pPr>
        <w:jc w:val="both"/>
      </w:pPr>
      <w:r>
        <w:rPr>
          <w:rFonts w:eastAsia="Arial"/>
        </w:rPr>
        <w:t>Cenová informace je srozumitelná tehdy, když je spojena s rozsahem služby. U doplňkové metody musí pacient současně vidět její účel, indikaci, kvalitu důkazů, očekávaný přínos, rizika, cenu a alternativu metodu nepodstoupit.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1100"/>
        <w:gridCol w:w="1100"/>
        <w:gridCol w:w="2888"/>
      </w:tblGrid>
      <w:tr w:rsidR="002A7B1B" w14:paraId="694453B5" w14:textId="77777777">
        <w:trPr>
          <w:cantSplit/>
          <w:tblHeader/>
        </w:trPr>
        <w:tc>
          <w:tcPr>
            <w:tcW w:w="455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D214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Vybraný ukazatel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1835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CZ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9954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EN</w:t>
            </w:r>
          </w:p>
        </w:tc>
        <w:tc>
          <w:tcPr>
            <w:tcW w:w="288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170E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Poznámka</w:t>
            </w:r>
          </w:p>
        </w:tc>
      </w:tr>
      <w:tr w:rsidR="002A7B1B" w14:paraId="7741E423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C3D2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Bez upozornění na slabou evidenci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2679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71,0 %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DF4A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55,2 %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EDBC5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7BC8D4E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A0F2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Jasně uvedená cena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4D99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74,2 %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C17B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62,1 %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6F1F2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F9FEF65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5D29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Doplněk prezentován jako rutinní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D8C6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25,8 %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F39A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37,9 %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4BD5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E59E6A4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FD22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Uveden disclaimer nebo limitace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E018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6,5 %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E60D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0,0 %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5805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09F21BCA" w14:textId="77777777" w:rsidR="002A7B1B" w:rsidRDefault="002A7B1B" w:rsidP="00B964D8">
      <w:pPr>
        <w:spacing w:after="20"/>
        <w:jc w:val="both"/>
      </w:pPr>
    </w:p>
    <w:p w14:paraId="2820D1C0" w14:textId="77777777" w:rsidR="002A7B1B" w:rsidRDefault="00BC79AE" w:rsidP="00B964D8">
      <w:pPr>
        <w:spacing w:before="60" w:after="140" w:line="252" w:lineRule="auto"/>
        <w:jc w:val="both"/>
        <w:rPr>
          <w:rFonts w:eastAsia="Arial"/>
          <w:color w:val="5C6770"/>
          <w:sz w:val="16"/>
        </w:rPr>
      </w:pPr>
      <w:r>
        <w:rPr>
          <w:rFonts w:eastAsia="Arial"/>
          <w:color w:val="5C6770"/>
          <w:sz w:val="16"/>
        </w:rPr>
        <w:t>Mezinárodní doporučení vyžadují spojovat informace o add-ons s kvalitou důkazů a s výsledky důležitými pro pacienty, zejména s živě narozeným dítětem (LUNDIN et al., 2023; HFEA, 2026b).</w:t>
      </w:r>
    </w:p>
    <w:p w14:paraId="02810600" w14:textId="77777777" w:rsidR="00066CC8" w:rsidRDefault="00066CC8" w:rsidP="00B964D8">
      <w:pPr>
        <w:spacing w:before="60" w:after="140" w:line="252" w:lineRule="auto"/>
        <w:jc w:val="both"/>
      </w:pPr>
    </w:p>
    <w:p w14:paraId="0E1B8387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7.1 Kontrolní kritéria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700"/>
        <w:gridCol w:w="1100"/>
        <w:gridCol w:w="2338"/>
      </w:tblGrid>
      <w:tr w:rsidR="002A7B1B" w14:paraId="556B40FD" w14:textId="77777777">
        <w:trPr>
          <w:cantSplit/>
          <w:tblHeader/>
        </w:trPr>
        <w:tc>
          <w:tcPr>
            <w:tcW w:w="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17E2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5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25DA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kritérium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00A0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Stav*</w:t>
            </w:r>
          </w:p>
        </w:tc>
        <w:tc>
          <w:tcPr>
            <w:tcW w:w="2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D0B6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Doklad / úkol</w:t>
            </w:r>
          </w:p>
        </w:tc>
      </w:tr>
      <w:tr w:rsidR="002A7B1B" w14:paraId="2ADAF82F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90A3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01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8E34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Rozlište standardní součást léčby a volitelný doplněk.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4D139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B3FC9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5F5DA4F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FE7B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02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18F34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Vysvětlete účel metody a komu může být určena.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9D38C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552C9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11D727C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4FB1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03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26F7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Oddělte biologickou plausibilitu od prokázaného klinického přínosu.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AD950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CF849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C81DA9B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DE7A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04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C94A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kvalitu, aktuálnost a zdroj evidence.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FEAA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967D9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ACD0A18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C3FE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05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D5C3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Vyjádřete nejistotu bez zlehčování.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759CA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EC498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DC1D9C6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091CF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06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8752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Kvantifikujte přínos, pokud to data dovolují.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297E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A711B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80887F5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C46E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07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C94B8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rizika, zátěž a praktické nevýhody.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62A586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4EF2E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FE2CC84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4B07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08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1FB9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Zveřejněte cenu a přesný rozsah.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D216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972E9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75B53E2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CBB3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09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82AD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Uveďte alternativy včetně možnosti doplněk nepodstoupit.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F5FF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1E1AC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48F60B6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DDB1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BFBD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Oddělte odborné doporučení od prodejního podnětu.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86CA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E3F7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5B7DE1D5" w14:textId="77777777" w:rsidR="002A7B1B" w:rsidRDefault="002A7B1B" w:rsidP="00B964D8">
      <w:pPr>
        <w:spacing w:after="20"/>
        <w:jc w:val="both"/>
      </w:pPr>
    </w:p>
    <w:p w14:paraId="074D9FAB" w14:textId="77777777" w:rsidR="002A7B1B" w:rsidRDefault="00BC79AE" w:rsidP="00B964D8">
      <w:pPr>
        <w:spacing w:before="60" w:after="140" w:line="252" w:lineRule="auto"/>
        <w:jc w:val="both"/>
      </w:pPr>
      <w:r>
        <w:rPr>
          <w:rFonts w:eastAsia="Arial"/>
          <w:color w:val="5C6770"/>
          <w:sz w:val="16"/>
        </w:rPr>
        <w:t>* Stav: A = ano, Č = částečně, N = ne, N/A = nevztahuje se. Každé N nebo Č se převádí na konkrétní redakční úkol.</w:t>
      </w:r>
    </w:p>
    <w:p w14:paraId="47F31D31" w14:textId="77777777" w:rsidR="002A7B1B" w:rsidRDefault="00BC79AE" w:rsidP="00B964D8">
      <w:pPr>
        <w:pStyle w:val="Nadpis2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7.2 Šablona </w:t>
      </w:r>
      <w:proofErr w:type="spellStart"/>
      <w:r>
        <w:rPr>
          <w:rFonts w:ascii="Arial" w:eastAsia="Arial" w:hAnsi="Arial"/>
        </w:rPr>
        <w:t>informační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karty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doplňkové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metody</w:t>
      </w:r>
      <w:proofErr w:type="spellEnd"/>
    </w:p>
    <w:p w14:paraId="05AD841E" w14:textId="77777777" w:rsidR="00066CC8" w:rsidRPr="00066CC8" w:rsidRDefault="00066CC8" w:rsidP="00066CC8"/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6838"/>
      </w:tblGrid>
      <w:tr w:rsidR="002A7B1B" w14:paraId="15EAC66F" w14:textId="77777777">
        <w:trPr>
          <w:cantSplit/>
          <w:tblHeader/>
        </w:trPr>
        <w:tc>
          <w:tcPr>
            <w:tcW w:w="28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3B1D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Položka</w:t>
            </w:r>
          </w:p>
        </w:tc>
        <w:tc>
          <w:tcPr>
            <w:tcW w:w="68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BA66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Povinný obsah</w:t>
            </w:r>
          </w:p>
        </w:tc>
      </w:tr>
      <w:tr w:rsidR="002A7B1B" w14:paraId="2D8B9AEE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B591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Název a status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53C6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Standardní součást / individuálně indikovaná metoda / volitelný doplněk.</w:t>
            </w:r>
          </w:p>
        </w:tc>
      </w:tr>
      <w:tr w:rsidR="002A7B1B" w14:paraId="7BB51F9F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36FE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Účel a cílová skupina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9E4A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Co má metoda řešit a pro koho může být zvažována.</w:t>
            </w:r>
          </w:p>
        </w:tc>
      </w:tr>
      <w:tr w:rsidR="002A7B1B" w14:paraId="7B95AF2F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8B11D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Hodnocený výsledek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95C4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Živě narozené dítě, klinické těhotenství, potratovost nebo jiný výsledek.</w:t>
            </w:r>
          </w:p>
        </w:tc>
      </w:tr>
      <w:tr w:rsidR="002A7B1B" w14:paraId="7AA8BD58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EA26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Kvalita evidence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8F48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Vysoká / střední / nízká / velmi nízká; datum a zdroj.</w:t>
            </w:r>
          </w:p>
        </w:tc>
      </w:tr>
      <w:tr w:rsidR="002A7B1B" w14:paraId="0E7F8F34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4D9E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Očekávaný přínos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8FD7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Absolutní efekt nebo výslovné sdělení, že jej nelze spolehlivě určit.</w:t>
            </w:r>
          </w:p>
        </w:tc>
      </w:tr>
      <w:tr w:rsidR="002A7B1B" w14:paraId="398CC72C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5656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Rizika a zátěž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F098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Fyzická, časová, psychická a organizační zátěž.</w:t>
            </w:r>
          </w:p>
        </w:tc>
      </w:tr>
      <w:tr w:rsidR="002A7B1B" w14:paraId="57C11FFF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1C1F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Cena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C136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Konečná cena, zahrnuté položky a případné doplatky.</w:t>
            </w:r>
          </w:p>
        </w:tc>
      </w:tr>
      <w:tr w:rsidR="002A7B1B" w14:paraId="69E994AB" w14:textId="77777777">
        <w:trPr>
          <w:cantSplit/>
        </w:trPr>
        <w:tc>
          <w:tcPr>
            <w:tcW w:w="2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561D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Alternativy</w:t>
            </w:r>
          </w:p>
        </w:tc>
        <w:tc>
          <w:tcPr>
            <w:tcW w:w="68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8282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Standardní postup a možnost metodu nepodstoupit.</w:t>
            </w:r>
          </w:p>
        </w:tc>
      </w:tr>
      <w:tr w:rsidR="002A7B1B" w14:paraId="1B6602FD" w14:textId="77777777">
        <w:trPr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953E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Revize</w:t>
            </w:r>
          </w:p>
        </w:tc>
        <w:tc>
          <w:tcPr>
            <w:tcW w:w="68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512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Datum poslední odborné kontroly a odpovědnost za obsah.</w:t>
            </w:r>
          </w:p>
        </w:tc>
      </w:tr>
    </w:tbl>
    <w:p w14:paraId="338D6CD1" w14:textId="77777777" w:rsidR="002A7B1B" w:rsidRDefault="002A7B1B" w:rsidP="00B964D8">
      <w:pPr>
        <w:spacing w:after="20"/>
        <w:jc w:val="both"/>
      </w:pPr>
    </w:p>
    <w:p w14:paraId="53945DA6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8. Checklist 3 – </w:t>
      </w:r>
      <w:proofErr w:type="spellStart"/>
      <w:r>
        <w:rPr>
          <w:rFonts w:ascii="Arial" w:eastAsia="Arial" w:hAnsi="Arial"/>
        </w:rPr>
        <w:t>Etický</w:t>
      </w:r>
      <w:proofErr w:type="spellEnd"/>
      <w:r>
        <w:rPr>
          <w:rFonts w:ascii="Arial" w:eastAsia="Arial" w:hAnsi="Arial"/>
        </w:rPr>
        <w:t xml:space="preserve"> marketing</w:t>
      </w:r>
    </w:p>
    <w:p w14:paraId="08EA28E3" w14:textId="77777777" w:rsidR="00066CC8" w:rsidRPr="00066CC8" w:rsidRDefault="00066CC8" w:rsidP="00066CC8"/>
    <w:p w14:paraId="7DD98D55" w14:textId="77777777" w:rsidR="002A7B1B" w:rsidRDefault="00BC79AE" w:rsidP="00B964D8">
      <w:pPr>
        <w:jc w:val="both"/>
      </w:pPr>
      <w:r>
        <w:rPr>
          <w:rFonts w:eastAsia="Arial"/>
        </w:rPr>
        <w:t>Web může být přívětivý, povzbudivý a přesvědčivý. Etická hranice se překračuje tam, kde emocionální nebo komerční rámování zakryje nejistotu léčby, vyvolá nepřiměřený tlak nebo promění individuální příběh v nepřímý příslib výsledku.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1100"/>
        <w:gridCol w:w="1100"/>
        <w:gridCol w:w="2888"/>
      </w:tblGrid>
      <w:tr w:rsidR="002A7B1B" w14:paraId="211BB5F1" w14:textId="77777777">
        <w:trPr>
          <w:cantSplit/>
          <w:tblHeader/>
        </w:trPr>
        <w:tc>
          <w:tcPr>
            <w:tcW w:w="455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FE28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Vybraný ukazatel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2173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CZ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10EA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EN</w:t>
            </w:r>
          </w:p>
        </w:tc>
        <w:tc>
          <w:tcPr>
            <w:tcW w:w="288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B80D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Poznámka</w:t>
            </w:r>
          </w:p>
        </w:tc>
      </w:tr>
      <w:tr w:rsidR="002A7B1B" w14:paraId="474F4871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FAA9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Slogan přítomen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0BDC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93,5 %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E0B8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58,6 %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C503F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0B67C608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B02C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Individuální příběhy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72D9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80,6 %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CDFC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69,0 %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0F08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6CD39A0" w14:textId="77777777">
        <w:trPr>
          <w:cantSplit/>
        </w:trPr>
        <w:tc>
          <w:tcPr>
            <w:tcW w:w="45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4DEB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Důraz na rychlé řešení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1336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61,3 %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EBCB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62,1 %</w:t>
            </w:r>
          </w:p>
        </w:tc>
        <w:tc>
          <w:tcPr>
            <w:tcW w:w="288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B2D7F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39667222" w14:textId="77777777">
        <w:trPr>
          <w:cantSplit/>
        </w:trPr>
        <w:tc>
          <w:tcPr>
            <w:tcW w:w="455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289CD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Disclaimer nebo upozornění na omezení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4FB2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12,9 %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30ED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10,3 %</w:t>
            </w:r>
          </w:p>
        </w:tc>
        <w:tc>
          <w:tcPr>
            <w:tcW w:w="288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CE62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2A3567E2" w14:textId="77777777" w:rsidR="002A7B1B" w:rsidRDefault="002A7B1B" w:rsidP="00B964D8">
      <w:pPr>
        <w:spacing w:after="20"/>
        <w:jc w:val="both"/>
      </w:pPr>
    </w:p>
    <w:p w14:paraId="5DDF014C" w14:textId="77777777" w:rsidR="002A7B1B" w:rsidRDefault="00BC79AE" w:rsidP="00B964D8">
      <w:pPr>
        <w:spacing w:before="60" w:after="140" w:line="252" w:lineRule="auto"/>
        <w:jc w:val="both"/>
        <w:rPr>
          <w:rFonts w:eastAsia="Arial"/>
          <w:color w:val="5C6770"/>
          <w:sz w:val="16"/>
        </w:rPr>
      </w:pPr>
      <w:r>
        <w:rPr>
          <w:rFonts w:eastAsia="Arial"/>
          <w:color w:val="5C6770"/>
          <w:sz w:val="16"/>
        </w:rPr>
        <w:t xml:space="preserve">Nižší výskyt marketingových prvků v angličtině nelze automaticky vykládat jako etičtější komunikaci; část rozdílu souvisí s menším rozsahem nebo </w:t>
      </w:r>
      <w:proofErr w:type="spellStart"/>
      <w:r>
        <w:rPr>
          <w:rFonts w:eastAsia="Arial"/>
          <w:color w:val="5C6770"/>
          <w:sz w:val="16"/>
        </w:rPr>
        <w:t>chybějícím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obsahem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anglických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verzí</w:t>
      </w:r>
      <w:proofErr w:type="spellEnd"/>
      <w:r>
        <w:rPr>
          <w:rFonts w:eastAsia="Arial"/>
          <w:color w:val="5C6770"/>
          <w:sz w:val="16"/>
        </w:rPr>
        <w:t>.</w:t>
      </w:r>
    </w:p>
    <w:p w14:paraId="232A816A" w14:textId="77777777" w:rsidR="00066CC8" w:rsidRDefault="00066CC8" w:rsidP="00B964D8">
      <w:pPr>
        <w:spacing w:before="60" w:after="140" w:line="252" w:lineRule="auto"/>
        <w:jc w:val="both"/>
      </w:pPr>
    </w:p>
    <w:p w14:paraId="4F41A34A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8.1 Kontrolní kritéria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700"/>
        <w:gridCol w:w="1100"/>
        <w:gridCol w:w="2338"/>
      </w:tblGrid>
      <w:tr w:rsidR="002A7B1B" w14:paraId="76D13C6D" w14:textId="77777777">
        <w:trPr>
          <w:cantSplit/>
          <w:tblHeader/>
        </w:trPr>
        <w:tc>
          <w:tcPr>
            <w:tcW w:w="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2303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5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F874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kritérium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50FC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Stav*</w:t>
            </w:r>
          </w:p>
        </w:tc>
        <w:tc>
          <w:tcPr>
            <w:tcW w:w="2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AF12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Doklad / úkol</w:t>
            </w:r>
          </w:p>
        </w:tc>
      </w:tr>
      <w:tr w:rsidR="002A7B1B" w14:paraId="22662402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81FB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01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50AD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Oddělte ověřitelné tvrzení od sloganu.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DBAC2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A2B0D1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170592A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031A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02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D8DB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Nepoužívejte garance a absolutní přísliby výsledku.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35CBC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9604D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6E2B2FF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98F5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03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E3E1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Formulujte pravděpodobnost, nikoli osud.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13866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D697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296ACEA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9BB2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04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D8AD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Vyvažte přínosy, rizika a limity na stejné stránce.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3C1AF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A18D1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8F1F078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4868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05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A64E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Pracujte s časem jako s klinickou informací, nikoli jako s prodejním tlakem.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CD22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7B1EF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071FE5E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312D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06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6CDD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Používejte emoce jako podporu, nikoli jako náhradu informací.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3CE75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4231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8F32D2D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8490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07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61BC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Zasazujte testimonials do kontextu.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5A99F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8EEF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AAFAFC3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8F5D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08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BC81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Volte neutrální a reverzibilní výzvy k akci.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800C9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2DE1C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:rsidRPr="001C621C" w14:paraId="1DCC1E97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6B2A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09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01F83" w14:textId="77777777" w:rsidR="002A7B1B" w:rsidRPr="001C621C" w:rsidRDefault="00BC79AE" w:rsidP="00B964D8">
            <w:pPr>
              <w:spacing w:after="0" w:line="259" w:lineRule="auto"/>
              <w:jc w:val="both"/>
              <w:rPr>
                <w:lang w:val="da-DK"/>
              </w:rPr>
            </w:pPr>
            <w:r w:rsidRPr="001C621C">
              <w:rPr>
                <w:rFonts w:eastAsia="Arial"/>
                <w:sz w:val="17"/>
                <w:lang w:val="da-DK"/>
              </w:rPr>
              <w:t>Navažte marketing na kontinuum informovaného rozhodování.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5A793" w14:textId="77777777" w:rsidR="002A7B1B" w:rsidRPr="001C621C" w:rsidRDefault="002A7B1B" w:rsidP="00B964D8">
            <w:pPr>
              <w:spacing w:after="0" w:line="259" w:lineRule="auto"/>
              <w:jc w:val="both"/>
              <w:rPr>
                <w:lang w:val="da-DK"/>
              </w:rPr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A9B14" w14:textId="77777777" w:rsidR="002A7B1B" w:rsidRPr="001C621C" w:rsidRDefault="002A7B1B" w:rsidP="00B964D8">
            <w:pPr>
              <w:spacing w:after="0" w:line="259" w:lineRule="auto"/>
              <w:jc w:val="both"/>
              <w:rPr>
                <w:lang w:val="da-DK"/>
              </w:rPr>
            </w:pPr>
          </w:p>
        </w:tc>
      </w:tr>
    </w:tbl>
    <w:p w14:paraId="3ABE55E8" w14:textId="77777777" w:rsidR="002A7B1B" w:rsidRPr="001C621C" w:rsidRDefault="002A7B1B" w:rsidP="00B964D8">
      <w:pPr>
        <w:spacing w:after="20"/>
        <w:jc w:val="both"/>
        <w:rPr>
          <w:lang w:val="da-DK"/>
        </w:rPr>
      </w:pPr>
    </w:p>
    <w:p w14:paraId="32F270F6" w14:textId="77777777" w:rsidR="002A7B1B" w:rsidRDefault="00BC79AE" w:rsidP="00B964D8">
      <w:pPr>
        <w:spacing w:before="60" w:after="140" w:line="252" w:lineRule="auto"/>
        <w:jc w:val="both"/>
      </w:pPr>
      <w:r>
        <w:rPr>
          <w:rFonts w:eastAsia="Arial"/>
          <w:color w:val="5C6770"/>
          <w:sz w:val="16"/>
        </w:rPr>
        <w:t xml:space="preserve">* Stav: A = </w:t>
      </w:r>
      <w:proofErr w:type="spellStart"/>
      <w:r>
        <w:rPr>
          <w:rFonts w:eastAsia="Arial"/>
          <w:color w:val="5C6770"/>
          <w:sz w:val="16"/>
        </w:rPr>
        <w:t>ano</w:t>
      </w:r>
      <w:proofErr w:type="spellEnd"/>
      <w:r>
        <w:rPr>
          <w:rFonts w:eastAsia="Arial"/>
          <w:color w:val="5C6770"/>
          <w:sz w:val="16"/>
        </w:rPr>
        <w:t>, Č = částečně, N = ne, N/A = nevztahuje se. Každé N nebo Č se převádí na konkrétní redakční úkol.</w:t>
      </w:r>
    </w:p>
    <w:p w14:paraId="19E45261" w14:textId="77777777" w:rsidR="002A7B1B" w:rsidRDefault="00BC79AE" w:rsidP="00B964D8">
      <w:pPr>
        <w:pStyle w:val="Nadpis2"/>
        <w:pageBreakBefore/>
        <w:jc w:val="both"/>
      </w:pPr>
      <w:r>
        <w:rPr>
          <w:rFonts w:ascii="Arial" w:eastAsia="Arial" w:hAnsi="Arial"/>
        </w:rPr>
        <w:lastRenderedPageBreak/>
        <w:t>8.2 Příklady přesnějších formulací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338"/>
      </w:tblGrid>
      <w:tr w:rsidR="002A7B1B" w14:paraId="40148F44" w14:textId="77777777">
        <w:trPr>
          <w:cantSplit/>
          <w:tblHeader/>
        </w:trPr>
        <w:tc>
          <w:tcPr>
            <w:tcW w:w="33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911E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Riziková zkratka</w:t>
            </w:r>
          </w:p>
        </w:tc>
        <w:tc>
          <w:tcPr>
            <w:tcW w:w="6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FB8E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Přesnější varianta</w:t>
            </w:r>
          </w:p>
        </w:tc>
      </w:tr>
      <w:tr w:rsidR="002A7B1B" w14:paraId="78FC817B" w14:textId="77777777">
        <w:trPr>
          <w:cantSplit/>
        </w:trPr>
        <w:tc>
          <w:tcPr>
            <w:tcW w:w="3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9036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„Splníme váš sen o dítěti.“</w:t>
            </w:r>
          </w:p>
        </w:tc>
        <w:tc>
          <w:tcPr>
            <w:tcW w:w="6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3C51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„Provedeme vás možnostmi léčby a otevřeně vysvětlíme očekávaný přínos, rizika i limity.“</w:t>
            </w:r>
          </w:p>
        </w:tc>
      </w:tr>
      <w:tr w:rsidR="002A7B1B" w14:paraId="2348E522" w14:textId="77777777">
        <w:trPr>
          <w:cantSplit/>
        </w:trPr>
        <w:tc>
          <w:tcPr>
            <w:tcW w:w="3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0372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„Nejvyšší úspěšnost.“</w:t>
            </w:r>
          </w:p>
        </w:tc>
        <w:tc>
          <w:tcPr>
            <w:tcW w:w="6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FD9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„Za období [rok] dosáhla klinika [hodnoty] u ukazatele [přesná definice]. Údaj vychází z [n] a vztahuje se na [populace].“</w:t>
            </w:r>
          </w:p>
        </w:tc>
      </w:tr>
      <w:tr w:rsidR="002A7B1B" w14:paraId="454233D0" w14:textId="77777777">
        <w:trPr>
          <w:cantSplit/>
        </w:trPr>
        <w:tc>
          <w:tcPr>
            <w:tcW w:w="3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B1AA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„Neztrácejte čas.“</w:t>
            </w:r>
          </w:p>
        </w:tc>
        <w:tc>
          <w:tcPr>
            <w:tcW w:w="6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A2F3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„Věk může ovlivňovat plodnost i očekávaný výsledek léčby. Konzultace pomůže posoudit vaši situaci a jednotlivé možnosti.“</w:t>
            </w:r>
          </w:p>
        </w:tc>
      </w:tr>
      <w:tr w:rsidR="002A7B1B" w:rsidRPr="001C621C" w14:paraId="7F0E23EC" w14:textId="77777777">
        <w:trPr>
          <w:cantSplit/>
        </w:trPr>
        <w:tc>
          <w:tcPr>
            <w:tcW w:w="3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A7C8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„Revoluční metoda zvyšuje šanci.“</w:t>
            </w:r>
          </w:p>
        </w:tc>
        <w:tc>
          <w:tcPr>
            <w:tcW w:w="6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7B882" w14:textId="77777777" w:rsidR="002A7B1B" w:rsidRPr="001C621C" w:rsidRDefault="00BC79AE" w:rsidP="00B964D8">
            <w:pPr>
              <w:spacing w:after="0" w:line="259" w:lineRule="auto"/>
              <w:jc w:val="both"/>
              <w:rPr>
                <w:lang w:val="de-DE"/>
              </w:rPr>
            </w:pPr>
            <w:r w:rsidRPr="001C621C">
              <w:rPr>
                <w:rFonts w:eastAsia="Arial"/>
                <w:sz w:val="17"/>
                <w:lang w:val="de-DE"/>
              </w:rPr>
              <w:t>„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Metoda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je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určena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k [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účel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].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Současná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evidence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o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vlivu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na [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živě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narozené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 xml:space="preserve"> 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dítě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>] je [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kvalita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>/</w:t>
            </w:r>
            <w:proofErr w:type="spellStart"/>
            <w:r w:rsidRPr="001C621C">
              <w:rPr>
                <w:rFonts w:eastAsia="Arial"/>
                <w:sz w:val="17"/>
                <w:lang w:val="de-DE"/>
              </w:rPr>
              <w:t>nejistota</w:t>
            </w:r>
            <w:proofErr w:type="spellEnd"/>
            <w:r w:rsidRPr="001C621C">
              <w:rPr>
                <w:rFonts w:eastAsia="Arial"/>
                <w:sz w:val="17"/>
                <w:lang w:val="de-DE"/>
              </w:rPr>
              <w:t>].“</w:t>
            </w:r>
          </w:p>
        </w:tc>
      </w:tr>
      <w:tr w:rsidR="002A7B1B" w14:paraId="434E2C32" w14:textId="77777777">
        <w:trPr>
          <w:cantSplit/>
        </w:trPr>
        <w:tc>
          <w:tcPr>
            <w:tcW w:w="3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506A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</w:t>
            </w:r>
            <w:proofErr w:type="spellStart"/>
            <w:r>
              <w:rPr>
                <w:rFonts w:eastAsia="Arial"/>
                <w:sz w:val="17"/>
              </w:rPr>
              <w:t>Tisíce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sz w:val="17"/>
              </w:rPr>
              <w:t>šťastných</w:t>
            </w:r>
            <w:proofErr w:type="spellEnd"/>
            <w:r>
              <w:rPr>
                <w:rFonts w:eastAsia="Arial"/>
                <w:sz w:val="17"/>
              </w:rPr>
              <w:t xml:space="preserve"> </w:t>
            </w:r>
            <w:proofErr w:type="spellStart"/>
            <w:proofErr w:type="gramStart"/>
            <w:r>
              <w:rPr>
                <w:rFonts w:eastAsia="Arial"/>
                <w:sz w:val="17"/>
              </w:rPr>
              <w:t>rodičů</w:t>
            </w:r>
            <w:proofErr w:type="spellEnd"/>
            <w:r>
              <w:rPr>
                <w:rFonts w:eastAsia="Arial"/>
                <w:sz w:val="17"/>
              </w:rPr>
              <w:t>.“</w:t>
            </w:r>
            <w:proofErr w:type="gramEnd"/>
          </w:p>
        </w:tc>
        <w:tc>
          <w:tcPr>
            <w:tcW w:w="6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C058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„Příběhy zachycují individuální zkušenosti. Pravděpodobnost výsledku se liší podle věku, diagnózy a zvoleného postupu.“</w:t>
            </w:r>
          </w:p>
        </w:tc>
      </w:tr>
    </w:tbl>
    <w:p w14:paraId="29024DB6" w14:textId="77777777" w:rsidR="002A7B1B" w:rsidRDefault="002A7B1B" w:rsidP="00B964D8">
      <w:pPr>
        <w:spacing w:after="20"/>
        <w:jc w:val="both"/>
      </w:pPr>
    </w:p>
    <w:p w14:paraId="586C06E6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  <w:lang w:val="de-DE"/>
        </w:rPr>
      </w:pPr>
      <w:r w:rsidRPr="001C621C">
        <w:rPr>
          <w:rFonts w:ascii="Arial" w:eastAsia="Arial" w:hAnsi="Arial"/>
          <w:lang w:val="de-DE"/>
        </w:rPr>
        <w:lastRenderedPageBreak/>
        <w:t xml:space="preserve">9. Checklist 4 – </w:t>
      </w:r>
      <w:proofErr w:type="spellStart"/>
      <w:r w:rsidRPr="001C621C">
        <w:rPr>
          <w:rFonts w:ascii="Arial" w:eastAsia="Arial" w:hAnsi="Arial"/>
          <w:lang w:val="de-DE"/>
        </w:rPr>
        <w:t>Anglická</w:t>
      </w:r>
      <w:proofErr w:type="spellEnd"/>
      <w:r w:rsidRPr="001C621C">
        <w:rPr>
          <w:rFonts w:ascii="Arial" w:eastAsia="Arial" w:hAnsi="Arial"/>
          <w:lang w:val="de-DE"/>
        </w:rPr>
        <w:t xml:space="preserve"> </w:t>
      </w:r>
      <w:proofErr w:type="spellStart"/>
      <w:r w:rsidRPr="001C621C">
        <w:rPr>
          <w:rFonts w:ascii="Arial" w:eastAsia="Arial" w:hAnsi="Arial"/>
          <w:lang w:val="de-DE"/>
        </w:rPr>
        <w:t>verze</w:t>
      </w:r>
      <w:proofErr w:type="spellEnd"/>
      <w:r w:rsidRPr="001C621C">
        <w:rPr>
          <w:rFonts w:ascii="Arial" w:eastAsia="Arial" w:hAnsi="Arial"/>
          <w:lang w:val="de-DE"/>
        </w:rPr>
        <w:t xml:space="preserve"> a </w:t>
      </w:r>
      <w:proofErr w:type="spellStart"/>
      <w:r w:rsidRPr="001C621C">
        <w:rPr>
          <w:rFonts w:ascii="Arial" w:eastAsia="Arial" w:hAnsi="Arial"/>
          <w:lang w:val="de-DE"/>
        </w:rPr>
        <w:t>interkulturní</w:t>
      </w:r>
      <w:proofErr w:type="spellEnd"/>
      <w:r w:rsidRPr="001C621C">
        <w:rPr>
          <w:rFonts w:ascii="Arial" w:eastAsia="Arial" w:hAnsi="Arial"/>
          <w:lang w:val="de-DE"/>
        </w:rPr>
        <w:t xml:space="preserve"> </w:t>
      </w:r>
      <w:proofErr w:type="spellStart"/>
      <w:r w:rsidRPr="001C621C">
        <w:rPr>
          <w:rFonts w:ascii="Arial" w:eastAsia="Arial" w:hAnsi="Arial"/>
          <w:lang w:val="de-DE"/>
        </w:rPr>
        <w:t>srozumitelnost</w:t>
      </w:r>
      <w:proofErr w:type="spellEnd"/>
    </w:p>
    <w:p w14:paraId="6F717DAA" w14:textId="77777777" w:rsidR="00066CC8" w:rsidRPr="00066CC8" w:rsidRDefault="00066CC8" w:rsidP="00066CC8">
      <w:pPr>
        <w:rPr>
          <w:lang w:val="de-DE"/>
        </w:rPr>
      </w:pPr>
    </w:p>
    <w:p w14:paraId="43517FD8" w14:textId="77777777" w:rsidR="002A7B1B" w:rsidRDefault="00BC79AE" w:rsidP="00B964D8">
      <w:pPr>
        <w:jc w:val="both"/>
        <w:rPr>
          <w:rFonts w:eastAsia="Arial"/>
          <w:lang w:val="de-DE"/>
        </w:rPr>
      </w:pPr>
      <w:proofErr w:type="spellStart"/>
      <w:r w:rsidRPr="001C621C">
        <w:rPr>
          <w:rFonts w:eastAsia="Arial"/>
          <w:lang w:val="de-DE"/>
        </w:rPr>
        <w:t>Anglický</w:t>
      </w:r>
      <w:proofErr w:type="spellEnd"/>
      <w:r w:rsidRPr="001C621C">
        <w:rPr>
          <w:rFonts w:eastAsia="Arial"/>
          <w:lang w:val="de-DE"/>
        </w:rPr>
        <w:t xml:space="preserve"> web </w:t>
      </w:r>
      <w:proofErr w:type="spellStart"/>
      <w:r w:rsidRPr="001C621C">
        <w:rPr>
          <w:rFonts w:eastAsia="Arial"/>
          <w:lang w:val="de-DE"/>
        </w:rPr>
        <w:t>není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vedlejší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jazyková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vrstva</w:t>
      </w:r>
      <w:proofErr w:type="spellEnd"/>
      <w:r w:rsidRPr="001C621C">
        <w:rPr>
          <w:rFonts w:eastAsia="Arial"/>
          <w:lang w:val="de-DE"/>
        </w:rPr>
        <w:t xml:space="preserve">. Pro </w:t>
      </w:r>
      <w:proofErr w:type="spellStart"/>
      <w:r w:rsidRPr="001C621C">
        <w:rPr>
          <w:rFonts w:eastAsia="Arial"/>
          <w:lang w:val="de-DE"/>
        </w:rPr>
        <w:t>zahraničního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pacienta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může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představovat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jediný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podklad</w:t>
      </w:r>
      <w:proofErr w:type="spellEnd"/>
      <w:r w:rsidRPr="001C621C">
        <w:rPr>
          <w:rFonts w:eastAsia="Arial"/>
          <w:lang w:val="de-DE"/>
        </w:rPr>
        <w:t xml:space="preserve"> pro </w:t>
      </w:r>
      <w:proofErr w:type="spellStart"/>
      <w:r w:rsidRPr="001C621C">
        <w:rPr>
          <w:rFonts w:eastAsia="Arial"/>
          <w:lang w:val="de-DE"/>
        </w:rPr>
        <w:t>rozhodnutí</w:t>
      </w:r>
      <w:proofErr w:type="spellEnd"/>
      <w:r w:rsidRPr="001C621C">
        <w:rPr>
          <w:rFonts w:eastAsia="Arial"/>
          <w:lang w:val="de-DE"/>
        </w:rPr>
        <w:t xml:space="preserve"> o </w:t>
      </w:r>
      <w:proofErr w:type="spellStart"/>
      <w:r w:rsidRPr="001C621C">
        <w:rPr>
          <w:rFonts w:eastAsia="Arial"/>
          <w:lang w:val="de-DE"/>
        </w:rPr>
        <w:t>léčbě</w:t>
      </w:r>
      <w:proofErr w:type="spellEnd"/>
      <w:r w:rsidRPr="001C621C">
        <w:rPr>
          <w:rFonts w:eastAsia="Arial"/>
          <w:lang w:val="de-DE"/>
        </w:rPr>
        <w:t xml:space="preserve"> v </w:t>
      </w:r>
      <w:proofErr w:type="spellStart"/>
      <w:r w:rsidRPr="001C621C">
        <w:rPr>
          <w:rFonts w:eastAsia="Arial"/>
          <w:lang w:val="de-DE"/>
        </w:rPr>
        <w:t>jiné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zemi</w:t>
      </w:r>
      <w:proofErr w:type="spellEnd"/>
      <w:r w:rsidRPr="001C621C">
        <w:rPr>
          <w:rFonts w:eastAsia="Arial"/>
          <w:lang w:val="de-DE"/>
        </w:rPr>
        <w:t xml:space="preserve">. </w:t>
      </w:r>
      <w:proofErr w:type="spellStart"/>
      <w:r w:rsidRPr="001C621C">
        <w:rPr>
          <w:rFonts w:eastAsia="Arial"/>
          <w:lang w:val="de-DE"/>
        </w:rPr>
        <w:t>Kvalita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proto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závisí</w:t>
      </w:r>
      <w:proofErr w:type="spellEnd"/>
      <w:r w:rsidRPr="001C621C">
        <w:rPr>
          <w:rFonts w:eastAsia="Arial"/>
          <w:lang w:val="de-DE"/>
        </w:rPr>
        <w:t xml:space="preserve"> na </w:t>
      </w:r>
      <w:proofErr w:type="spellStart"/>
      <w:r w:rsidRPr="001C621C">
        <w:rPr>
          <w:rFonts w:eastAsia="Arial"/>
          <w:lang w:val="de-DE"/>
        </w:rPr>
        <w:t>úplnosti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odborné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správnosti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lokalizaci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přístupnosti</w:t>
      </w:r>
      <w:proofErr w:type="spellEnd"/>
      <w:r w:rsidRPr="001C621C">
        <w:rPr>
          <w:rFonts w:eastAsia="Arial"/>
          <w:lang w:val="de-DE"/>
        </w:rPr>
        <w:t xml:space="preserve"> i </w:t>
      </w:r>
      <w:proofErr w:type="spellStart"/>
      <w:r w:rsidRPr="001C621C">
        <w:rPr>
          <w:rFonts w:eastAsia="Arial"/>
          <w:lang w:val="de-DE"/>
        </w:rPr>
        <w:t>vizuálním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obrazu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toho</w:t>
      </w:r>
      <w:proofErr w:type="spellEnd"/>
      <w:r w:rsidRPr="001C621C">
        <w:rPr>
          <w:rFonts w:eastAsia="Arial"/>
          <w:lang w:val="de-DE"/>
        </w:rPr>
        <w:t xml:space="preserve">, </w:t>
      </w:r>
      <w:proofErr w:type="spellStart"/>
      <w:r w:rsidRPr="001C621C">
        <w:rPr>
          <w:rFonts w:eastAsia="Arial"/>
          <w:lang w:val="de-DE"/>
        </w:rPr>
        <w:t>koho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klinika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považuje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za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svého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pacienta</w:t>
      </w:r>
      <w:proofErr w:type="spellEnd"/>
      <w:r w:rsidRPr="001C621C">
        <w:rPr>
          <w:rFonts w:eastAsia="Arial"/>
          <w:lang w:val="de-DE"/>
        </w:rPr>
        <w:t>.</w:t>
      </w:r>
    </w:p>
    <w:p w14:paraId="38CB1D08" w14:textId="77777777" w:rsidR="00066CC8" w:rsidRPr="001C621C" w:rsidRDefault="00066CC8" w:rsidP="00B964D8">
      <w:pPr>
        <w:jc w:val="both"/>
        <w:rPr>
          <w:lang w:val="de-DE"/>
        </w:rPr>
      </w:pP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4600"/>
        <w:gridCol w:w="1900"/>
        <w:gridCol w:w="3138"/>
      </w:tblGrid>
      <w:tr w:rsidR="002A7B1B" w14:paraId="1F03FF85" w14:textId="77777777">
        <w:trPr>
          <w:cantSplit/>
          <w:tblHeader/>
        </w:trPr>
        <w:tc>
          <w:tcPr>
            <w:tcW w:w="46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25697" w14:textId="77777777" w:rsidR="002A7B1B" w:rsidRDefault="00BC79AE" w:rsidP="00B964D8">
            <w:pPr>
              <w:spacing w:after="0" w:line="259" w:lineRule="auto"/>
              <w:jc w:val="both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Vybraný</w:t>
            </w:r>
            <w:proofErr w:type="spellEnd"/>
            <w:r>
              <w:rPr>
                <w:rFonts w:eastAsia="Arial"/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  <w:sz w:val="17"/>
              </w:rPr>
              <w:t>ukazatel</w:t>
            </w:r>
            <w:proofErr w:type="spellEnd"/>
          </w:p>
        </w:tc>
        <w:tc>
          <w:tcPr>
            <w:tcW w:w="19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09F8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Výsledek</w:t>
            </w:r>
          </w:p>
        </w:tc>
        <w:tc>
          <w:tcPr>
            <w:tcW w:w="31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481C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Výklad</w:t>
            </w:r>
          </w:p>
        </w:tc>
      </w:tr>
      <w:tr w:rsidR="002A7B1B" w14:paraId="2C580C57" w14:textId="77777777">
        <w:trPr>
          <w:cantSplit/>
        </w:trPr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E62A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Úplnost EN vůči obsahu dostupnému v CZ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CDDD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73,5 %</w:t>
            </w:r>
          </w:p>
        </w:tc>
        <w:tc>
          <w:tcPr>
            <w:tcW w:w="3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679B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 25 rozhodovacích prvků</w:t>
            </w:r>
          </w:p>
        </w:tc>
      </w:tr>
      <w:tr w:rsidR="002A7B1B" w14:paraId="5B8B3E48" w14:textId="77777777">
        <w:trPr>
          <w:cantSplit/>
        </w:trPr>
        <w:tc>
          <w:tcPr>
            <w:tcW w:w="4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E3B8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Páry s převahou obsahových ztrát</w:t>
            </w:r>
          </w:p>
        </w:tc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F50D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22 z 29</w:t>
            </w:r>
          </w:p>
        </w:tc>
        <w:tc>
          <w:tcPr>
            <w:tcW w:w="31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C051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CZ–EN párové srovnání</w:t>
            </w:r>
          </w:p>
        </w:tc>
      </w:tr>
      <w:tr w:rsidR="002A7B1B" w14:paraId="25906FC2" w14:textId="77777777">
        <w:trPr>
          <w:cantSplit/>
        </w:trPr>
        <w:tc>
          <w:tcPr>
            <w:tcW w:w="4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1399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Jednostranné ztráty / doplnění obsahu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AD26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93 / 16</w:t>
            </w:r>
          </w:p>
        </w:tc>
        <w:tc>
          <w:tcPr>
            <w:tcW w:w="31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16D25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ve prospěch rozsáhlejší CZ verze</w:t>
            </w:r>
          </w:p>
        </w:tc>
      </w:tr>
      <w:tr w:rsidR="002A7B1B" w14:paraId="4E9AD054" w14:textId="77777777">
        <w:trPr>
          <w:cantSplit/>
        </w:trPr>
        <w:tc>
          <w:tcPr>
            <w:tcW w:w="46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C2DA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Komunikace hodnocená jako neinkluzivní</w:t>
            </w:r>
          </w:p>
        </w:tc>
        <w:tc>
          <w:tcPr>
            <w:tcW w:w="1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F769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28 CZ / 25 EN</w:t>
            </w:r>
          </w:p>
        </w:tc>
        <w:tc>
          <w:tcPr>
            <w:tcW w:w="31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6724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90,3 % / 86,2 %</w:t>
            </w:r>
          </w:p>
        </w:tc>
      </w:tr>
    </w:tbl>
    <w:p w14:paraId="24370BBF" w14:textId="77777777" w:rsidR="002A7B1B" w:rsidRDefault="002A7B1B" w:rsidP="00B964D8">
      <w:pPr>
        <w:spacing w:after="20"/>
        <w:jc w:val="both"/>
      </w:pPr>
    </w:p>
    <w:p w14:paraId="6ECA6112" w14:textId="77777777" w:rsidR="002A7B1B" w:rsidRDefault="00BC79AE" w:rsidP="00B964D8">
      <w:pPr>
        <w:spacing w:before="60" w:after="140" w:line="252" w:lineRule="auto"/>
        <w:jc w:val="both"/>
        <w:rPr>
          <w:rFonts w:eastAsia="Arial"/>
          <w:color w:val="5C6770"/>
          <w:sz w:val="16"/>
        </w:rPr>
      </w:pPr>
      <w:r>
        <w:rPr>
          <w:rFonts w:eastAsia="Arial"/>
          <w:color w:val="5C6770"/>
          <w:sz w:val="16"/>
        </w:rPr>
        <w:t xml:space="preserve">Hodnocení inkluzivity se týká reprezentace ve sledovaném webovém obsahu, nikoli přístupu </w:t>
      </w:r>
      <w:proofErr w:type="spellStart"/>
      <w:r>
        <w:rPr>
          <w:rFonts w:eastAsia="Arial"/>
          <w:color w:val="5C6770"/>
          <w:sz w:val="16"/>
        </w:rPr>
        <w:t>kliniky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ke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konkrétním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pacientům</w:t>
      </w:r>
      <w:proofErr w:type="spellEnd"/>
      <w:r>
        <w:rPr>
          <w:rFonts w:eastAsia="Arial"/>
          <w:color w:val="5C6770"/>
          <w:sz w:val="16"/>
        </w:rPr>
        <w:t>.</w:t>
      </w:r>
    </w:p>
    <w:p w14:paraId="324AE4F1" w14:textId="77777777" w:rsidR="00066CC8" w:rsidRDefault="00066CC8" w:rsidP="00B964D8">
      <w:pPr>
        <w:spacing w:before="60" w:after="140" w:line="252" w:lineRule="auto"/>
        <w:jc w:val="both"/>
      </w:pPr>
    </w:p>
    <w:p w14:paraId="64FAE2B4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9.1 Kontrolní kritéria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700"/>
        <w:gridCol w:w="1100"/>
        <w:gridCol w:w="2338"/>
      </w:tblGrid>
      <w:tr w:rsidR="002A7B1B" w14:paraId="23FEE48C" w14:textId="77777777">
        <w:trPr>
          <w:cantSplit/>
          <w:tblHeader/>
        </w:trPr>
        <w:tc>
          <w:tcPr>
            <w:tcW w:w="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7F44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5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2F5F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kritérium</w:t>
            </w:r>
          </w:p>
        </w:tc>
        <w:tc>
          <w:tcPr>
            <w:tcW w:w="1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240E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Stav*</w:t>
            </w:r>
          </w:p>
        </w:tc>
        <w:tc>
          <w:tcPr>
            <w:tcW w:w="23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168D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Doklad / úkol</w:t>
            </w:r>
          </w:p>
        </w:tc>
      </w:tr>
      <w:tr w:rsidR="002A7B1B" w14:paraId="2D4FD61F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2962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01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73CB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Veďte inventář rozhodovacích stránek v obou jazycích.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00C87A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7D4E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6F69F91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6372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02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FD7F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Zachovejte obsahovou paritu, nikoli nutně stejnou délku.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DD3376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0C251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6E68CF1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465D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03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D33BE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Zapojte odbornou i jazykovou revizi.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EB8A2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DE7E9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BECFEEF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9D55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04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A31A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Lokalizujte proces léčby a právní kontext.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F1B8C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0A1D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6431AC2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FCE4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05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9710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Používejte konzistentní a standardizovanou terminologii.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1F0AF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B4CEE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7467B1B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6453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06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A266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Pište srozumitelnou angličtinou pro nerodilé mluvčí.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0D62C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C5472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4C493F6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D848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07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271C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Vyjadřujte nejistotu stejně otevřeně v obou jazycích.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D3E2B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AD774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3D2026D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D29A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08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4752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Zajistěte přístupnost textu, obrazu a videa.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EAEC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329A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0BCA12A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3D4C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09</w:t>
            </w:r>
          </w:p>
        </w:tc>
        <w:tc>
          <w:tcPr>
            <w:tcW w:w="5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5E30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Rozšiřte vizuální reprezentaci autenticky.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45BFD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9D2E5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880FD2D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F996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5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CF9C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Testujte anglickou cestu s reálnými uživateli.</w:t>
            </w:r>
          </w:p>
        </w:tc>
        <w:tc>
          <w:tcPr>
            <w:tcW w:w="1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64C30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3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596A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677D7AE4" w14:textId="77777777" w:rsidR="002A7B1B" w:rsidRDefault="002A7B1B" w:rsidP="00B964D8">
      <w:pPr>
        <w:spacing w:after="20"/>
        <w:jc w:val="both"/>
      </w:pPr>
    </w:p>
    <w:p w14:paraId="53E06AF9" w14:textId="77777777" w:rsidR="002A7B1B" w:rsidRDefault="00BC79AE" w:rsidP="00B964D8">
      <w:pPr>
        <w:spacing w:before="60" w:after="140" w:line="252" w:lineRule="auto"/>
        <w:jc w:val="both"/>
      </w:pPr>
      <w:r>
        <w:rPr>
          <w:rFonts w:eastAsia="Arial"/>
          <w:color w:val="5C6770"/>
          <w:sz w:val="16"/>
        </w:rPr>
        <w:t>* Stav: A = ano, Č = částečně, N = ne, N/A = nevztahuje se. Každé N nebo Č se převádí na konkrétní redakční úkol.</w:t>
      </w:r>
    </w:p>
    <w:p w14:paraId="6374ACBE" w14:textId="77777777" w:rsidR="002A7B1B" w:rsidRDefault="00BC79AE" w:rsidP="00B964D8">
      <w:pPr>
        <w:pStyle w:val="Nadpis2"/>
        <w:pageBreakBefore/>
        <w:jc w:val="both"/>
      </w:pPr>
      <w:r>
        <w:rPr>
          <w:rFonts w:ascii="Arial" w:eastAsia="Arial" w:hAnsi="Arial"/>
        </w:rPr>
        <w:lastRenderedPageBreak/>
        <w:t>9.2 Šablona kontroly obsahové parity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800"/>
        <w:gridCol w:w="800"/>
        <w:gridCol w:w="2500"/>
        <w:gridCol w:w="2438"/>
      </w:tblGrid>
      <w:tr w:rsidR="002A7B1B" w14:paraId="242E1C99" w14:textId="77777777">
        <w:trPr>
          <w:cantSplit/>
          <w:tblHeader/>
        </w:trPr>
        <w:tc>
          <w:tcPr>
            <w:tcW w:w="31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3F08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Oblast</w:t>
            </w:r>
          </w:p>
        </w:tc>
        <w:tc>
          <w:tcPr>
            <w:tcW w:w="8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E6BE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CZ</w:t>
            </w:r>
          </w:p>
        </w:tc>
        <w:tc>
          <w:tcPr>
            <w:tcW w:w="8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DDA4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EN</w:t>
            </w:r>
          </w:p>
        </w:tc>
        <w:tc>
          <w:tcPr>
            <w:tcW w:w="2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C98F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Odborná / jazyková revize</w:t>
            </w:r>
          </w:p>
        </w:tc>
        <w:tc>
          <w:tcPr>
            <w:tcW w:w="24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4D8C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Úkol</w:t>
            </w:r>
          </w:p>
        </w:tc>
      </w:tr>
      <w:tr w:rsidR="002A7B1B" w14:paraId="080A2FE6" w14:textId="77777777">
        <w:trPr>
          <w:cantSplit/>
        </w:trPr>
        <w:tc>
          <w:tcPr>
            <w:tcW w:w="3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BD12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Výsledky a transparency box</w:t>
            </w: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4A30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E60A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E300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6063C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D2E9F2F" w14:textId="77777777">
        <w:trPr>
          <w:cantSplit/>
        </w:trPr>
        <w:tc>
          <w:tcPr>
            <w:tcW w:w="3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C470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Rizika a omezení</w:t>
            </w: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D7B0F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6CC09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E4A1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D1F82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A760094" w14:textId="77777777">
        <w:trPr>
          <w:cantSplit/>
        </w:trPr>
        <w:tc>
          <w:tcPr>
            <w:tcW w:w="3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DA98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Ceník a rozsah balíčků</w:t>
            </w: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ECAD6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83F31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D37A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AC0CD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D92F38E" w14:textId="77777777">
        <w:trPr>
          <w:cantSplit/>
        </w:trPr>
        <w:tc>
          <w:tcPr>
            <w:tcW w:w="3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1117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Doplňkové metody</w:t>
            </w: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905E9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348E4B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39422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6C1B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47444A9" w14:textId="77777777">
        <w:trPr>
          <w:cantSplit/>
        </w:trPr>
        <w:tc>
          <w:tcPr>
            <w:tcW w:w="3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96798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Proces pro zahraniční pacienty</w:t>
            </w: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051C9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E528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0DBF5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33AD1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80BA180" w14:textId="77777777">
        <w:trPr>
          <w:cantSplit/>
        </w:trPr>
        <w:tc>
          <w:tcPr>
            <w:tcW w:w="31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ACE0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Kontakty, dokumenty a stížnosti</w:t>
            </w: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FAD9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2CCFA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E4DDE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DF63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18F4EB60" w14:textId="77777777">
        <w:trPr>
          <w:cantSplit/>
        </w:trPr>
        <w:tc>
          <w:tcPr>
            <w:tcW w:w="3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F9F9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Obraz, video, titulky a alt text</w:t>
            </w: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93F1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61EDD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ABF08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2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F58F8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06F68E15" w14:textId="77777777" w:rsidR="002A7B1B" w:rsidRDefault="002A7B1B" w:rsidP="00B964D8">
      <w:pPr>
        <w:spacing w:after="20"/>
        <w:jc w:val="both"/>
      </w:pPr>
    </w:p>
    <w:p w14:paraId="3BB564B1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Princip funkční ekvivalence  </w:t>
      </w:r>
      <w:r>
        <w:rPr>
          <w:rFonts w:eastAsia="Arial"/>
          <w:sz w:val="19"/>
        </w:rPr>
        <w:t>Obsahová parita neznamená doslovný překlad. Anglická verze musí zachovat všechny informace potřebné k rozhodnutí a navíc vysvětlit český právní, organizační a finanční kontext, který zahraniční pacient nemůže znát.</w:t>
      </w:r>
    </w:p>
    <w:p w14:paraId="38E4A275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10. </w:t>
      </w:r>
      <w:proofErr w:type="spellStart"/>
      <w:r>
        <w:rPr>
          <w:rFonts w:ascii="Arial" w:eastAsia="Arial" w:hAnsi="Arial"/>
        </w:rPr>
        <w:t>Rychlý</w:t>
      </w:r>
      <w:proofErr w:type="spellEnd"/>
      <w:r>
        <w:rPr>
          <w:rFonts w:ascii="Arial" w:eastAsia="Arial" w:hAnsi="Arial"/>
        </w:rPr>
        <w:t xml:space="preserve"> self-audit </w:t>
      </w:r>
      <w:proofErr w:type="spellStart"/>
      <w:r>
        <w:rPr>
          <w:rFonts w:ascii="Arial" w:eastAsia="Arial" w:hAnsi="Arial"/>
        </w:rPr>
        <w:t>před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zveřejněním</w:t>
      </w:r>
      <w:proofErr w:type="spellEnd"/>
    </w:p>
    <w:p w14:paraId="21CDA2BB" w14:textId="77777777" w:rsidR="00066CC8" w:rsidRPr="00066CC8" w:rsidRDefault="00066CC8" w:rsidP="00066CC8"/>
    <w:p w14:paraId="36393946" w14:textId="77777777" w:rsidR="002A7B1B" w:rsidRDefault="00BC79AE" w:rsidP="00B964D8">
      <w:pPr>
        <w:jc w:val="both"/>
      </w:pPr>
      <w:r>
        <w:rPr>
          <w:rFonts w:eastAsia="Arial"/>
        </w:rPr>
        <w:t>Následujících dvanáct otázek lze použít jako závěrečnou kontrolu každé rozhodovací stránky. Odpověď „ne“ označuje konkrétní redakční úkol, nikoli celkové hodnocení kliniky.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6300"/>
        <w:gridCol w:w="900"/>
        <w:gridCol w:w="1938"/>
      </w:tblGrid>
      <w:tr w:rsidR="002A7B1B" w14:paraId="5C18BB75" w14:textId="77777777">
        <w:trPr>
          <w:cantSplit/>
          <w:tblHeader/>
        </w:trPr>
        <w:tc>
          <w:tcPr>
            <w:tcW w:w="5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6F2F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Č.</w:t>
            </w:r>
          </w:p>
        </w:tc>
        <w:tc>
          <w:tcPr>
            <w:tcW w:w="63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2F07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Kontrolní otázka</w:t>
            </w:r>
          </w:p>
        </w:tc>
        <w:tc>
          <w:tcPr>
            <w:tcW w:w="9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F510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Ano</w:t>
            </w:r>
          </w:p>
        </w:tc>
        <w:tc>
          <w:tcPr>
            <w:tcW w:w="19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37C6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Úkol při odpovědi ne</w:t>
            </w:r>
          </w:p>
        </w:tc>
      </w:tr>
      <w:tr w:rsidR="002A7B1B" w14:paraId="7437D77D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C664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01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B6A9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 zřejmé, kdo informaci zveřejňuje a kdy byla naposledy odborně revidována?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3CA7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AFAE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99E757C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2CE5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02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3E50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Jsou všechna číselná tvrzení definována, datována a opatřena zdrojem?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5570A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59084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026860FE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E080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03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63F7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 úspěšnost uvedena s výsledkem, jmenovatelem, populací, obdobím a velikostí souboru?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EADE5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2245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2C10F1D9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DA5C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04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D6AE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Jsou přínosy, rizika a omezení viditelné ve stejné informační vrstvě?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C20AD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E5C2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6F4C39A7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ACA7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05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6907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 cena spojena s jasným rozsahem služby a případnými doplatky?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0555C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76C2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7870141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CABA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06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347B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 u doplňkové metody vysvětlena kvalita evidence a možnost metodu nepodstoupit?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23973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2DD0C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502C27E0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480A0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07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5B2A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Nevytváří text garanci, nepřiměřenou naléhavost nebo tlak na rodičovskou identitu?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32056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C4626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3049708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290D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08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A96F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Jsou testimonials označeny jako individuální zkušenosti a odděleny od důkazů?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E50EE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739414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7A4C5FC7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310F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09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E550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Nabízí výzva k akci prostor pro dotaz, konzultaci a odklad rozhodnutí?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FE492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0B3BD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15C1727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35AE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2B19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Obsahuje anglická verze všechny informace potřebné k rozhodnutí, které jsou dostupné česky?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31897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31793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4E65E3B7" w14:textId="77777777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1083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11</w:t>
            </w:r>
          </w:p>
        </w:tc>
        <w:tc>
          <w:tcPr>
            <w:tcW w:w="6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4DFA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Prošel anglický text klinickou i jazykovou revizí a je prakticky lokalizován?</w:t>
            </w:r>
          </w:p>
        </w:tc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5C471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DFFAA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  <w:tr w:rsidR="002A7B1B" w14:paraId="032DC03B" w14:textId="77777777">
        <w:trPr>
          <w:cantSplit/>
        </w:trPr>
        <w:tc>
          <w:tcPr>
            <w:tcW w:w="5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DDBDD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12</w:t>
            </w:r>
          </w:p>
        </w:tc>
        <w:tc>
          <w:tcPr>
            <w:tcW w:w="63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8E38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7"/>
              </w:rPr>
              <w:t>Je stránka přístupná a vizuálně představuje pacienty důstojně a inkluzivně?</w:t>
            </w:r>
          </w:p>
        </w:tc>
        <w:tc>
          <w:tcPr>
            <w:tcW w:w="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EA17E" w14:textId="77777777" w:rsidR="002A7B1B" w:rsidRDefault="002A7B1B" w:rsidP="00B964D8">
            <w:pPr>
              <w:spacing w:after="0" w:line="259" w:lineRule="auto"/>
              <w:jc w:val="both"/>
            </w:pPr>
          </w:p>
        </w:tc>
        <w:tc>
          <w:tcPr>
            <w:tcW w:w="1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62FA0" w14:textId="77777777" w:rsidR="002A7B1B" w:rsidRDefault="002A7B1B" w:rsidP="00B964D8">
            <w:pPr>
              <w:spacing w:after="0" w:line="259" w:lineRule="auto"/>
              <w:jc w:val="both"/>
            </w:pPr>
          </w:p>
        </w:tc>
      </w:tr>
    </w:tbl>
    <w:p w14:paraId="0D344644" w14:textId="77777777" w:rsidR="002A7B1B" w:rsidRDefault="002A7B1B" w:rsidP="00066CC8">
      <w:pPr>
        <w:spacing w:after="20"/>
        <w:jc w:val="center"/>
      </w:pPr>
    </w:p>
    <w:p w14:paraId="3DA5723B" w14:textId="77777777" w:rsidR="00066CC8" w:rsidRDefault="00066CC8" w:rsidP="00066CC8">
      <w:pPr>
        <w:spacing w:after="20"/>
        <w:jc w:val="center"/>
      </w:pPr>
    </w:p>
    <w:p w14:paraId="29786657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Doporučený rytmus revize  </w:t>
      </w:r>
      <w:r>
        <w:rPr>
          <w:rFonts w:eastAsia="Arial"/>
          <w:sz w:val="19"/>
        </w:rPr>
        <w:t>Kontrolu proveďte nejméně jednou ročně a vždy po změně ceníku, nabídky metod, odborného doporučení, legislativy nebo způsobu výpočtu výsledků. Českou a anglickou verzi aktualizujte společně.</w:t>
      </w:r>
    </w:p>
    <w:p w14:paraId="0AFAD497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11. </w:t>
      </w:r>
      <w:proofErr w:type="spellStart"/>
      <w:r>
        <w:rPr>
          <w:rFonts w:ascii="Arial" w:eastAsia="Arial" w:hAnsi="Arial"/>
        </w:rPr>
        <w:t>Zavedení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metodiky</w:t>
      </w:r>
      <w:proofErr w:type="spellEnd"/>
      <w:r>
        <w:rPr>
          <w:rFonts w:ascii="Arial" w:eastAsia="Arial" w:hAnsi="Arial"/>
        </w:rPr>
        <w:t xml:space="preserve"> do </w:t>
      </w:r>
      <w:proofErr w:type="spellStart"/>
      <w:r>
        <w:rPr>
          <w:rFonts w:ascii="Arial" w:eastAsia="Arial" w:hAnsi="Arial"/>
        </w:rPr>
        <w:t>praxe</w:t>
      </w:r>
      <w:proofErr w:type="spellEnd"/>
    </w:p>
    <w:p w14:paraId="436368B5" w14:textId="77777777" w:rsidR="00066CC8" w:rsidRPr="00066CC8" w:rsidRDefault="00066CC8" w:rsidP="00066CC8"/>
    <w:p w14:paraId="53BA69E7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11.1 Doporučené role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938"/>
      </w:tblGrid>
      <w:tr w:rsidR="002A7B1B" w14:paraId="1D4B44BF" w14:textId="77777777">
        <w:trPr>
          <w:cantSplit/>
          <w:tblHeader/>
        </w:trPr>
        <w:tc>
          <w:tcPr>
            <w:tcW w:w="2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D983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Role</w:t>
            </w:r>
          </w:p>
        </w:tc>
        <w:tc>
          <w:tcPr>
            <w:tcW w:w="69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5A80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Odpovědnost</w:t>
            </w:r>
          </w:p>
        </w:tc>
      </w:tr>
      <w:tr w:rsidR="002A7B1B" w14:paraId="22C62887" w14:textId="77777777">
        <w:trPr>
          <w:cantSplit/>
        </w:trPr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91C1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Odborný garant</w:t>
            </w:r>
          </w:p>
        </w:tc>
        <w:tc>
          <w:tcPr>
            <w:tcW w:w="6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D6995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ověřuje klinickou správnost, evidence, definice výsledků, přínosy, rizika a limity</w:t>
            </w:r>
          </w:p>
        </w:tc>
      </w:tr>
      <w:tr w:rsidR="002A7B1B" w14:paraId="1CE64C39" w14:textId="77777777">
        <w:trPr>
          <w:cantSplit/>
        </w:trPr>
        <w:tc>
          <w:tcPr>
            <w:tcW w:w="2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D8F3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Právní / compliance revize</w:t>
            </w:r>
          </w:p>
        </w:tc>
        <w:tc>
          <w:tcPr>
            <w:tcW w:w="6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D334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posuzuje reklamu, spotřebitelské informace, ceny, ochranu údajů a právní kontext</w:t>
            </w:r>
          </w:p>
        </w:tc>
      </w:tr>
      <w:tr w:rsidR="002A7B1B" w14:paraId="0F149943" w14:textId="77777777">
        <w:trPr>
          <w:cantSplit/>
        </w:trPr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6D7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Redakční vlastník</w:t>
            </w:r>
          </w:p>
        </w:tc>
        <w:tc>
          <w:tcPr>
            <w:tcW w:w="6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7340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udržuje úplnost, strukturu, odkazy, datum revize a uzavření úkolů</w:t>
            </w:r>
          </w:p>
        </w:tc>
      </w:tr>
      <w:tr w:rsidR="002A7B1B" w14:paraId="107FBF5B" w14:textId="77777777">
        <w:trPr>
          <w:cantSplit/>
        </w:trPr>
        <w:tc>
          <w:tcPr>
            <w:tcW w:w="2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485E3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Jazykový a lokalizační garant</w:t>
            </w:r>
          </w:p>
        </w:tc>
        <w:tc>
          <w:tcPr>
            <w:tcW w:w="69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2D9F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zajišťuje odbornou angličtinu, terminologii, funkční lokalizaci a CZ–EN paritu</w:t>
            </w:r>
          </w:p>
        </w:tc>
      </w:tr>
      <w:tr w:rsidR="002A7B1B" w14:paraId="68E7D645" w14:textId="77777777">
        <w:trPr>
          <w:cantSplit/>
        </w:trPr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CC08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Zástupce uživatelů</w:t>
            </w:r>
          </w:p>
        </w:tc>
        <w:tc>
          <w:tcPr>
            <w:tcW w:w="69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1E26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testuje srozumitelnost, informační cestu a praktickou použitelnost</w:t>
            </w:r>
          </w:p>
        </w:tc>
      </w:tr>
    </w:tbl>
    <w:p w14:paraId="21140623" w14:textId="77777777" w:rsidR="002A7B1B" w:rsidRDefault="002A7B1B" w:rsidP="00B964D8">
      <w:pPr>
        <w:spacing w:after="20"/>
        <w:jc w:val="both"/>
      </w:pPr>
    </w:p>
    <w:p w14:paraId="183C23DD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11.2 Minimální auditní stopa</w:t>
      </w:r>
    </w:p>
    <w:p w14:paraId="5638A322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URL a název stránky;</w:t>
      </w:r>
    </w:p>
    <w:p w14:paraId="55D744FD" w14:textId="77777777" w:rsidR="002A7B1B" w:rsidRPr="001C621C" w:rsidRDefault="00BC79AE" w:rsidP="00B964D8">
      <w:pPr>
        <w:pStyle w:val="Seznamsodrkami"/>
        <w:ind w:left="363" w:hanging="181"/>
        <w:jc w:val="both"/>
        <w:rPr>
          <w:lang w:val="de-DE"/>
        </w:rPr>
      </w:pPr>
      <w:proofErr w:type="spellStart"/>
      <w:r w:rsidRPr="001C621C">
        <w:rPr>
          <w:rFonts w:eastAsia="Arial"/>
          <w:lang w:val="de-DE"/>
        </w:rPr>
        <w:t>datum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kontroly</w:t>
      </w:r>
      <w:proofErr w:type="spellEnd"/>
      <w:r w:rsidRPr="001C621C">
        <w:rPr>
          <w:rFonts w:eastAsia="Arial"/>
          <w:lang w:val="de-DE"/>
        </w:rPr>
        <w:t xml:space="preserve"> a </w:t>
      </w:r>
      <w:proofErr w:type="spellStart"/>
      <w:r w:rsidRPr="001C621C">
        <w:rPr>
          <w:rFonts w:eastAsia="Arial"/>
          <w:lang w:val="de-DE"/>
        </w:rPr>
        <w:t>datum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poslední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odborné</w:t>
      </w:r>
      <w:proofErr w:type="spellEnd"/>
      <w:r w:rsidRPr="001C621C">
        <w:rPr>
          <w:rFonts w:eastAsia="Arial"/>
          <w:lang w:val="de-DE"/>
        </w:rPr>
        <w:t xml:space="preserve"> </w:t>
      </w:r>
      <w:proofErr w:type="spellStart"/>
      <w:r w:rsidRPr="001C621C">
        <w:rPr>
          <w:rFonts w:eastAsia="Arial"/>
          <w:lang w:val="de-DE"/>
        </w:rPr>
        <w:t>revize</w:t>
      </w:r>
      <w:proofErr w:type="spellEnd"/>
      <w:r w:rsidRPr="001C621C">
        <w:rPr>
          <w:rFonts w:eastAsia="Arial"/>
          <w:lang w:val="de-DE"/>
        </w:rPr>
        <w:t>;</w:t>
      </w:r>
    </w:p>
    <w:p w14:paraId="3E7E7E7E" w14:textId="77777777" w:rsidR="002A7B1B" w:rsidRDefault="00BC79AE" w:rsidP="00B964D8">
      <w:pPr>
        <w:pStyle w:val="Seznamsodrkami"/>
        <w:ind w:left="363" w:hanging="181"/>
        <w:jc w:val="both"/>
      </w:pPr>
      <w:proofErr w:type="spellStart"/>
      <w:r>
        <w:rPr>
          <w:rFonts w:eastAsia="Arial"/>
        </w:rPr>
        <w:t>jméno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nebo</w:t>
      </w:r>
      <w:proofErr w:type="spellEnd"/>
      <w:r>
        <w:rPr>
          <w:rFonts w:eastAsia="Arial"/>
        </w:rPr>
        <w:t xml:space="preserve"> role </w:t>
      </w:r>
      <w:proofErr w:type="spellStart"/>
      <w:r>
        <w:rPr>
          <w:rFonts w:eastAsia="Arial"/>
        </w:rPr>
        <w:t>odborného</w:t>
      </w:r>
      <w:proofErr w:type="spellEnd"/>
      <w:r>
        <w:rPr>
          <w:rFonts w:eastAsia="Arial"/>
        </w:rPr>
        <w:t xml:space="preserve"> a jazykového revizora;</w:t>
      </w:r>
    </w:p>
    <w:p w14:paraId="15C786C9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zdroje číselných a odborných tvrzení;</w:t>
      </w:r>
    </w:p>
    <w:p w14:paraId="228A8CC9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výsledek checklistu a seznam otevřených úkolů;</w:t>
      </w:r>
    </w:p>
    <w:p w14:paraId="3847C49A" w14:textId="77777777" w:rsidR="002A7B1B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>termín, odpovědnost a záznam o uzavření úkolu;</w:t>
      </w:r>
    </w:p>
    <w:p w14:paraId="344E09A9" w14:textId="77777777" w:rsidR="002A7B1B" w:rsidRPr="00066CC8" w:rsidRDefault="00BC79AE" w:rsidP="00B964D8">
      <w:pPr>
        <w:pStyle w:val="Seznamsodrkami"/>
        <w:ind w:left="363" w:hanging="181"/>
        <w:jc w:val="both"/>
      </w:pPr>
      <w:r>
        <w:rPr>
          <w:rFonts w:eastAsia="Arial"/>
        </w:rPr>
        <w:t xml:space="preserve">synchronizace změny do </w:t>
      </w:r>
      <w:proofErr w:type="spellStart"/>
      <w:r>
        <w:rPr>
          <w:rFonts w:eastAsia="Arial"/>
        </w:rPr>
        <w:t>české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anglické</w:t>
      </w:r>
      <w:proofErr w:type="spellEnd"/>
      <w:r>
        <w:rPr>
          <w:rFonts w:eastAsia="Arial"/>
        </w:rPr>
        <w:t xml:space="preserve"> </w:t>
      </w:r>
      <w:proofErr w:type="spellStart"/>
      <w:r>
        <w:rPr>
          <w:rFonts w:eastAsia="Arial"/>
        </w:rPr>
        <w:t>verze</w:t>
      </w:r>
      <w:proofErr w:type="spellEnd"/>
      <w:r>
        <w:rPr>
          <w:rFonts w:eastAsia="Arial"/>
        </w:rPr>
        <w:t>.</w:t>
      </w:r>
    </w:p>
    <w:p w14:paraId="0273056C" w14:textId="77777777" w:rsidR="00066CC8" w:rsidRDefault="00066CC8" w:rsidP="00066CC8">
      <w:pPr>
        <w:pStyle w:val="Seznamsodrkami"/>
        <w:numPr>
          <w:ilvl w:val="0"/>
          <w:numId w:val="0"/>
        </w:numPr>
        <w:ind w:left="363"/>
        <w:jc w:val="both"/>
      </w:pPr>
    </w:p>
    <w:p w14:paraId="4B48C357" w14:textId="417AC097" w:rsidR="00066CC8" w:rsidRPr="00066CC8" w:rsidRDefault="00BC79AE" w:rsidP="00066CC8">
      <w:pPr>
        <w:pStyle w:val="Nadpis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11.3 </w:t>
      </w:r>
      <w:proofErr w:type="spellStart"/>
      <w:r>
        <w:rPr>
          <w:rFonts w:ascii="Arial" w:eastAsia="Arial" w:hAnsi="Arial"/>
        </w:rPr>
        <w:t>Aktualizační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události</w:t>
      </w:r>
      <w:proofErr w:type="spellEnd"/>
    </w:p>
    <w:p w14:paraId="038447E7" w14:textId="77777777" w:rsidR="002A7B1B" w:rsidRDefault="00BC79AE" w:rsidP="00B964D8">
      <w:pPr>
        <w:jc w:val="both"/>
      </w:pPr>
      <w:r>
        <w:rPr>
          <w:rFonts w:eastAsia="Arial"/>
        </w:rPr>
        <w:t>M</w:t>
      </w:r>
      <w:r>
        <w:rPr>
          <w:rFonts w:eastAsia="Arial"/>
        </w:rPr>
        <w:t>imo pravidelnou roční kontrolu se audit opakuje po změně nabídky léčby, ceníku, výpočtu úspěšnosti, právního rámce, odborného doporučení, informační architektury webu, klíčového překladu nebo marketingové kampaně.</w:t>
      </w:r>
    </w:p>
    <w:p w14:paraId="04C70B3D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12. Hranice </w:t>
      </w:r>
      <w:proofErr w:type="spellStart"/>
      <w:r>
        <w:rPr>
          <w:rFonts w:ascii="Arial" w:eastAsia="Arial" w:hAnsi="Arial"/>
        </w:rPr>
        <w:t>závěrů</w:t>
      </w:r>
      <w:proofErr w:type="spellEnd"/>
      <w:r>
        <w:rPr>
          <w:rFonts w:ascii="Arial" w:eastAsia="Arial" w:hAnsi="Arial"/>
        </w:rPr>
        <w:t xml:space="preserve"> </w:t>
      </w:r>
      <w:proofErr w:type="gramStart"/>
      <w:r>
        <w:rPr>
          <w:rFonts w:ascii="Arial" w:eastAsia="Arial" w:hAnsi="Arial"/>
        </w:rPr>
        <w:t>a</w:t>
      </w:r>
      <w:proofErr w:type="gram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odpovědné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použití</w:t>
      </w:r>
      <w:proofErr w:type="spellEnd"/>
    </w:p>
    <w:p w14:paraId="4D4F6007" w14:textId="77777777" w:rsidR="00066CC8" w:rsidRPr="00066CC8" w:rsidRDefault="00066CC8" w:rsidP="00066CC8"/>
    <w:p w14:paraId="6306DDFA" w14:textId="77777777" w:rsidR="002A7B1B" w:rsidRDefault="00BC79AE" w:rsidP="00B964D8">
      <w:pPr>
        <w:pStyle w:val="Seznamsodrkami"/>
        <w:spacing w:after="100"/>
        <w:ind w:left="363" w:hanging="181"/>
        <w:jc w:val="both"/>
      </w:pPr>
      <w:r>
        <w:rPr>
          <w:rFonts w:eastAsia="Arial"/>
        </w:rPr>
        <w:t>Analýza zachycuje veřejný web v konkrétním období; stránky se průběžně mění.</w:t>
      </w:r>
    </w:p>
    <w:p w14:paraId="197EB037" w14:textId="77777777" w:rsidR="002A7B1B" w:rsidRDefault="00BC79AE" w:rsidP="00B964D8">
      <w:pPr>
        <w:pStyle w:val="Seznamsodrkami"/>
        <w:spacing w:after="100"/>
        <w:ind w:left="363" w:hanging="181"/>
        <w:jc w:val="both"/>
      </w:pPr>
      <w:r>
        <w:rPr>
          <w:rFonts w:eastAsia="Arial"/>
        </w:rPr>
        <w:t>Hodnocena byla komunikace. Klinickou péči, odbornou úroveň léčby, bezpečnost pracoviště ani zkušenost jednotlivého pacienta metodika neposuzuje.</w:t>
      </w:r>
    </w:p>
    <w:p w14:paraId="2C3AF324" w14:textId="77777777" w:rsidR="002A7B1B" w:rsidRDefault="00BC79AE" w:rsidP="00B964D8">
      <w:pPr>
        <w:pStyle w:val="Seznamsodrkami"/>
        <w:spacing w:after="100"/>
        <w:ind w:left="363" w:hanging="181"/>
        <w:jc w:val="both"/>
      </w:pPr>
      <w:r>
        <w:rPr>
          <w:rFonts w:eastAsia="Arial"/>
        </w:rPr>
        <w:t>Některé klinické sítě sdílely shodný nebo velmi podobný obsah; soubor proto popisuje webové prezentace, nikoli zcela nezávislé redakční strategie.</w:t>
      </w:r>
    </w:p>
    <w:p w14:paraId="6C8E78A7" w14:textId="77777777" w:rsidR="002A7B1B" w:rsidRDefault="00BC79AE" w:rsidP="00B964D8">
      <w:pPr>
        <w:pStyle w:val="Seznamsodrkami"/>
        <w:spacing w:after="100"/>
        <w:ind w:left="363" w:hanging="181"/>
        <w:jc w:val="both"/>
      </w:pPr>
      <w:r>
        <w:rPr>
          <w:rFonts w:eastAsia="Arial"/>
        </w:rPr>
        <w:t>Vysoká shoda CZ–EN sama o sobě nedokládá kvalitní lokalizaci. Může vzniknout i společnou absencí informace nebo převzetím stejného rámování.</w:t>
      </w:r>
    </w:p>
    <w:p w14:paraId="30B790EF" w14:textId="77777777" w:rsidR="002A7B1B" w:rsidRDefault="00BC79AE" w:rsidP="00B964D8">
      <w:pPr>
        <w:pStyle w:val="Seznamsodrkami"/>
        <w:spacing w:after="100"/>
        <w:ind w:left="363" w:hanging="181"/>
        <w:jc w:val="both"/>
      </w:pPr>
      <w:r>
        <w:rPr>
          <w:rFonts w:eastAsia="Arial"/>
        </w:rPr>
        <w:t>Úplnost nehodnotí gramatickou a stylistickou kvalitu každé věty; samostatná jazyková analýza může odhalit další nedostatky.</w:t>
      </w:r>
    </w:p>
    <w:p w14:paraId="0D3FFAD1" w14:textId="77777777" w:rsidR="002A7B1B" w:rsidRPr="001C621C" w:rsidRDefault="00BC79AE" w:rsidP="00B964D8">
      <w:pPr>
        <w:pStyle w:val="Seznamsodrkami"/>
        <w:spacing w:after="100"/>
        <w:ind w:left="363" w:hanging="181"/>
        <w:jc w:val="both"/>
        <w:rPr>
          <w:lang w:val="da-DK"/>
        </w:rPr>
      </w:pPr>
      <w:r w:rsidRPr="001C621C">
        <w:rPr>
          <w:rFonts w:eastAsia="Arial"/>
          <w:lang w:val="da-DK"/>
        </w:rPr>
        <w:t>Interkulturní kategorie slouží jako analytické orientační znaky. Nepopisují pevné vlastnosti národních skupin a nesmějí být používány ke stereotypizaci pacientů.</w:t>
      </w:r>
    </w:p>
    <w:p w14:paraId="6A85DD2B" w14:textId="77777777" w:rsidR="002A7B1B" w:rsidRPr="001C621C" w:rsidRDefault="00BC79AE" w:rsidP="00B964D8">
      <w:pPr>
        <w:pStyle w:val="Seznamsodrkami"/>
        <w:spacing w:after="100"/>
        <w:ind w:left="363" w:hanging="181"/>
        <w:jc w:val="both"/>
        <w:rPr>
          <w:lang w:val="da-DK"/>
        </w:rPr>
      </w:pPr>
      <w:r w:rsidRPr="001C621C">
        <w:rPr>
          <w:rFonts w:eastAsia="Arial"/>
          <w:lang w:val="da-DK"/>
        </w:rPr>
        <w:t>Hodnocení vizuální inkluzivity má interpretační povahu a vztahuje se pouze ke sledovanému obsahu.</w:t>
      </w:r>
    </w:p>
    <w:p w14:paraId="2C82B222" w14:textId="77777777" w:rsidR="002A7B1B" w:rsidRPr="001C621C" w:rsidRDefault="00BC79AE" w:rsidP="00B964D8">
      <w:pPr>
        <w:pStyle w:val="Seznamsodrkami"/>
        <w:spacing w:after="100"/>
        <w:ind w:left="363" w:hanging="181"/>
        <w:jc w:val="both"/>
        <w:rPr>
          <w:lang w:val="da-DK"/>
        </w:rPr>
      </w:pPr>
      <w:r w:rsidRPr="001C621C">
        <w:rPr>
          <w:rFonts w:eastAsia="Arial"/>
          <w:lang w:val="da-DK"/>
        </w:rPr>
        <w:t>U vícečetných položek se kategorie překrývají; procenta se proto nemusejí sčítat do 100 %.</w:t>
      </w:r>
    </w:p>
    <w:p w14:paraId="2CF89154" w14:textId="77777777" w:rsidR="002A7B1B" w:rsidRPr="00066CC8" w:rsidRDefault="00BC79AE" w:rsidP="00B964D8">
      <w:pPr>
        <w:pStyle w:val="Seznamsodrkami"/>
        <w:spacing w:after="100"/>
        <w:ind w:left="363" w:hanging="181"/>
        <w:jc w:val="both"/>
        <w:rPr>
          <w:lang w:val="da-DK"/>
        </w:rPr>
      </w:pPr>
      <w:r w:rsidRPr="001C621C">
        <w:rPr>
          <w:rFonts w:eastAsia="Arial"/>
          <w:lang w:val="da-DK"/>
        </w:rPr>
        <w:t>Agregované výsledky podporují self-audit a tvorbu doporučení. Jmenovitý žebříček center z nich nelze sestavit.</w:t>
      </w:r>
    </w:p>
    <w:p w14:paraId="6D9DE257" w14:textId="77777777" w:rsidR="00066CC8" w:rsidRPr="001C621C" w:rsidRDefault="00066CC8" w:rsidP="00066CC8">
      <w:pPr>
        <w:pStyle w:val="Seznamsodrkami"/>
        <w:numPr>
          <w:ilvl w:val="0"/>
          <w:numId w:val="0"/>
        </w:numPr>
        <w:spacing w:after="100"/>
        <w:ind w:left="363"/>
        <w:jc w:val="both"/>
        <w:rPr>
          <w:lang w:val="da-DK"/>
        </w:rPr>
      </w:pPr>
    </w:p>
    <w:p w14:paraId="56EC0839" w14:textId="77777777" w:rsidR="002A7B1B" w:rsidRPr="001C621C" w:rsidRDefault="00BC79AE" w:rsidP="00B964D8">
      <w:pPr>
        <w:shd w:val="clear" w:color="auto" w:fill="FCEDEF"/>
        <w:spacing w:before="100" w:after="160" w:line="278" w:lineRule="auto"/>
        <w:ind w:left="142" w:right="85"/>
        <w:jc w:val="both"/>
        <w:rPr>
          <w:lang w:val="da-DK"/>
        </w:rPr>
      </w:pPr>
      <w:r w:rsidRPr="001C621C">
        <w:rPr>
          <w:rFonts w:eastAsia="Arial"/>
          <w:b/>
          <w:color w:val="D82333"/>
          <w:sz w:val="19"/>
          <w:lang w:val="da-DK"/>
        </w:rPr>
        <w:t xml:space="preserve">Bezpečné použití  </w:t>
      </w:r>
      <w:r w:rsidRPr="001C621C">
        <w:rPr>
          <w:rFonts w:eastAsia="Arial"/>
          <w:sz w:val="19"/>
          <w:lang w:val="da-DK"/>
        </w:rPr>
        <w:t>Při veřejném sdílení výsledků vždy uvádějte jednotku analýzy, období, velikost souboru a větu, že výsledky popisují webovou komunikaci, nikoli kvalitu klinické péče.</w:t>
      </w:r>
    </w:p>
    <w:p w14:paraId="38046233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  <w:lang w:val="da-DK"/>
        </w:rPr>
      </w:pPr>
      <w:r w:rsidRPr="001C621C">
        <w:rPr>
          <w:rFonts w:ascii="Arial" w:eastAsia="Arial" w:hAnsi="Arial"/>
          <w:lang w:val="da-DK"/>
        </w:rPr>
        <w:lastRenderedPageBreak/>
        <w:t>Příloha A – Kódovací rámec (52 podkategorií)</w:t>
      </w:r>
    </w:p>
    <w:p w14:paraId="0B77BF9C" w14:textId="77777777" w:rsidR="00066CC8" w:rsidRPr="00066CC8" w:rsidRDefault="00066CC8" w:rsidP="00066CC8">
      <w:pPr>
        <w:rPr>
          <w:lang w:val="da-DK"/>
        </w:rPr>
      </w:pPr>
    </w:p>
    <w:p w14:paraId="1B382329" w14:textId="77777777" w:rsidR="002A7B1B" w:rsidRPr="001C621C" w:rsidRDefault="00BC79AE" w:rsidP="00B964D8">
      <w:pPr>
        <w:jc w:val="both"/>
        <w:rPr>
          <w:lang w:val="da-DK"/>
        </w:rPr>
      </w:pPr>
      <w:r w:rsidRPr="001C621C">
        <w:rPr>
          <w:rFonts w:eastAsia="Arial"/>
          <w:lang w:val="da-DK"/>
        </w:rPr>
        <w:t>Kódovací rámec sloužil k empirickému ověření metodiky. Operacionalizace uvádí základní rozhodovací pravidlo; podrobný sběrný protokol může obsahovat další odpovědní možnosti a poznámky ke konkrétním webům.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900"/>
        <w:gridCol w:w="6038"/>
      </w:tblGrid>
      <w:tr w:rsidR="002A7B1B" w14:paraId="30272A94" w14:textId="77777777">
        <w:trPr>
          <w:cantSplit/>
          <w:tblHeader/>
        </w:trPr>
        <w:tc>
          <w:tcPr>
            <w:tcW w:w="7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98D32" w14:textId="77777777" w:rsidR="002A7B1B" w:rsidRDefault="00BC79AE" w:rsidP="00B964D8">
            <w:pPr>
              <w:spacing w:after="0" w:line="259" w:lineRule="auto"/>
              <w:jc w:val="both"/>
            </w:pPr>
            <w:proofErr w:type="spellStart"/>
            <w:r>
              <w:rPr>
                <w:rFonts w:eastAsia="Arial"/>
                <w:b/>
                <w:color w:val="FFFFFF"/>
                <w:sz w:val="17"/>
              </w:rPr>
              <w:t>Kód</w:t>
            </w:r>
            <w:proofErr w:type="spellEnd"/>
          </w:p>
        </w:tc>
        <w:tc>
          <w:tcPr>
            <w:tcW w:w="29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AA4F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Ukazatel</w:t>
            </w:r>
          </w:p>
        </w:tc>
        <w:tc>
          <w:tcPr>
            <w:tcW w:w="60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B642A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Operacionalizace</w:t>
            </w:r>
          </w:p>
        </w:tc>
      </w:tr>
      <w:tr w:rsidR="002A7B1B" w14:paraId="6FD0AA6D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92E8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A1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BDFA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Odkaz na národní registry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0740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 odkazu na ÚZIS, národní registr nebo nezávislý veřejný nástroj; posouzení vysvětlení jeho role.</w:t>
            </w:r>
          </w:p>
        </w:tc>
      </w:tr>
      <w:tr w:rsidR="002A7B1B" w14:paraId="752C06CF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70F0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A2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8946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Odkaz na legislativu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2F05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Konkrétní právní předpis, srozumitelné shrnutí nebo funkční odkaz.</w:t>
            </w:r>
          </w:p>
        </w:tc>
      </w:tr>
      <w:tr w:rsidR="002A7B1B" w14:paraId="69CB5F32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E2A0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A3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F786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Etické a profesní ukotvení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AFF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Konkrétní etický kodex, odborný standard, schválení nebo členství; odlišení od obecného tvrzení.</w:t>
            </w:r>
          </w:p>
        </w:tc>
      </w:tr>
      <w:tr w:rsidR="002A7B1B" w14:paraId="28873DB8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FEDE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A4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5E67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GDPR a práce s údaji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67A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Dostupnost a srozumitelnost informací o zpracování osobních údajů.</w:t>
            </w:r>
          </w:p>
        </w:tc>
      </w:tr>
      <w:tr w:rsidR="002A7B1B" w14:paraId="0EC0AC1D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7828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B1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64D5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Autorita a partnerství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42624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Důraz na autoritu lékaře / partnerská komunikace / kombinované rámování.</w:t>
            </w:r>
          </w:p>
        </w:tc>
      </w:tr>
      <w:tr w:rsidR="002A7B1B" w14:paraId="2A238973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78D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B2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D23F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Komunikace nejistoty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9AEC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Tolerance nejistoty / slib jistoty / silný důraz na kontrolu.</w:t>
            </w:r>
          </w:p>
        </w:tc>
      </w:tr>
      <w:tr w:rsidR="002A7B1B" w14:paraId="6601317F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CC33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B3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AD96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Individuální a rodinné rámování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3CB0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Osobní přání a volba / očekávání rodiny nebo okolí / kombinace.</w:t>
            </w:r>
          </w:p>
        </w:tc>
      </w:tr>
      <w:tr w:rsidR="002A7B1B" w14:paraId="218AF5BB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4C06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B4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7405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Výkon a péče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CE1B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Výkonově orientované sdělení / vztahová a pečující komunikace.</w:t>
            </w:r>
          </w:p>
        </w:tc>
      </w:tr>
      <w:tr w:rsidR="002A7B1B" w14:paraId="73A8F0DD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1C3C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B5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06FA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Časová orientace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8822B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Tlak na rychlé řešení / dlouhodobé plánování / neutrální informace o čase.</w:t>
            </w:r>
          </w:p>
        </w:tc>
      </w:tr>
      <w:tr w:rsidR="002A7B1B" w14:paraId="0C6EFB35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D507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B6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39FC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Míra explicitnosti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6170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Explicitní informace / implicitní význam / vysokokontextová vizuální či jazyková zkratka.</w:t>
            </w:r>
          </w:p>
        </w:tc>
      </w:tr>
      <w:tr w:rsidR="002A7B1B" w14:paraId="660C80D0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7DD8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B7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B0DA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Emocionalita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8096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Neutrální / afektivní komunikace a intenzita emocionálních prostředků.</w:t>
            </w:r>
          </w:p>
        </w:tc>
      </w:tr>
      <w:tr w:rsidR="002A7B1B" w14:paraId="6390BDAC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69CB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B8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689D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Náboženské rámce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3F9B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 explicitních nebo implicitních náboženských motivů.</w:t>
            </w:r>
          </w:p>
        </w:tc>
      </w:tr>
      <w:tr w:rsidR="002A7B1B" w14:paraId="49EB4B25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94C9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B9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D412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Mateřství jako tradiční role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8993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 očekávání, že mateřství představuje povinnou či určující ženskou roli.</w:t>
            </w:r>
          </w:p>
        </w:tc>
      </w:tr>
      <w:tr w:rsidR="002A7B1B" w14:paraId="4D4586D5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E94B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C1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B4AB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Emocionální apel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BEA82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Jazyk naděje, strach z promarnění, naléhavost, zázrak nebo tlak na rodičovskou identitu.</w:t>
            </w:r>
          </w:p>
        </w:tc>
      </w:tr>
      <w:tr w:rsidR="002A7B1B" w14:paraId="063F1F0D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268B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88F2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Míra jistoty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7734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Absolutní tvrzení / pravděpodobnostní tvrzení / vágní formulace / disclaimer.</w:t>
            </w:r>
          </w:p>
        </w:tc>
      </w:tr>
      <w:tr w:rsidR="002A7B1B" w14:paraId="5C147DFB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6F3B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C3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0F891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Personalizace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B359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Přístup šitý na míru / individualizace / obecný marketing.</w:t>
            </w:r>
          </w:p>
        </w:tc>
      </w:tr>
      <w:tr w:rsidR="002A7B1B" w14:paraId="5F5A9CD3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1FDF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C4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9E41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Transparentnost rizik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153D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Rizika explicitně uvedena / zmíněna minimálně / vynechána.</w:t>
            </w:r>
          </w:p>
        </w:tc>
      </w:tr>
      <w:tr w:rsidR="002A7B1B" w14:paraId="78BCE268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F213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C5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E9589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Finanční rámování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8D2D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Jasná cena a rozsah / dílčí cena / nejasné doplatky / cena neuvedena.</w:t>
            </w:r>
          </w:p>
        </w:tc>
      </w:tr>
      <w:tr w:rsidR="002A7B1B" w14:paraId="0B163843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6B65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C6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E7D3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Testimonials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6EE7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Individuální příběhy / celebrity / anonymní recenze / žádné; přítomnost kontextu.</w:t>
            </w:r>
          </w:p>
        </w:tc>
      </w:tr>
      <w:tr w:rsidR="002A7B1B" w14:paraId="4659F6A8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791DF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C7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0168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Představení týmu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C112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Fotografie / odborné profily / obecný text / nepřítomnost.</w:t>
            </w:r>
          </w:p>
        </w:tc>
      </w:tr>
      <w:tr w:rsidR="002A7B1B" w14:paraId="672D5A13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8527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C8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F707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Modalita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BA1D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Oznamovací / podmiňovací / tázací způsob a jejich role v přesvědčování.</w:t>
            </w:r>
          </w:p>
        </w:tc>
      </w:tr>
      <w:tr w:rsidR="002A7B1B" w14:paraId="01C1199F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56CF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C9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2D07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Mluvní akty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46C0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Sdělení, otázka, prosba, vybízení, rozkaz, zvolání nebo jiný akt.</w:t>
            </w:r>
          </w:p>
        </w:tc>
      </w:tr>
      <w:tr w:rsidR="002A7B1B" w14:paraId="6D06D8FA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008A6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C10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A809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Jazykové funkce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4E6C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Referenční, expresivní, emotivní a konativní/persvazivní funkce.</w:t>
            </w:r>
          </w:p>
        </w:tc>
      </w:tr>
      <w:tr w:rsidR="002A7B1B" w14:paraId="6991CC81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EE9D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C11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E33E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Slovesná osoba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BADBD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První / druhá / třetí osoba.</w:t>
            </w:r>
          </w:p>
        </w:tc>
      </w:tr>
      <w:tr w:rsidR="002A7B1B" w14:paraId="4B4C87AA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F708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C12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D4BC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Mluvnické číslo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FFAF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Jednotné / množné číslo a konstrukce vztahu mezi klinikou a pacientem.</w:t>
            </w:r>
          </w:p>
        </w:tc>
      </w:tr>
      <w:tr w:rsidR="002A7B1B" w14:paraId="23FCA714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D50B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D1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F1D2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Typ výsledku léčby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F423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Živě narozené dítě, klinické těhotenství, implantace, embryo nebo jiný outcome.</w:t>
            </w:r>
          </w:p>
        </w:tc>
      </w:tr>
      <w:tr w:rsidR="002A7B1B" w14:paraId="5316302F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2755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C8AF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Jmenovatel a časový rámec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BB89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Na cyklus / odběr / transfer / embryo / pacientku; období údaje.</w:t>
            </w:r>
          </w:p>
        </w:tc>
      </w:tr>
      <w:tr w:rsidR="002A7B1B" w14:paraId="717946C4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34A0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D3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C996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Typ srovnání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7007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Bez srovnání / vlastní historická data / registr / jiná klinika / přirozené početí.</w:t>
            </w:r>
          </w:p>
        </w:tc>
      </w:tr>
      <w:tr w:rsidR="002A7B1B" w14:paraId="27563C89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CCB3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D4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D845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Zdroj a způsob výpočtu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3B5C7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Vlastní data / národní registr / studie / neurčeno; popis výpočtu.</w:t>
            </w:r>
          </w:p>
        </w:tc>
      </w:tr>
      <w:tr w:rsidR="002A7B1B" w14:paraId="7F930879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D134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D5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A98B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Statistická korektnost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8258B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Úprava podle věku a dalších faktorů, velikost souboru, interval nejistoty, omezení.</w:t>
            </w:r>
          </w:p>
        </w:tc>
      </w:tr>
      <w:tr w:rsidR="002A7B1B" w14:paraId="1C29F732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9048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lastRenderedPageBreak/>
              <w:t>E1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0024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PGT-A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3C64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69290089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D008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E2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8DEF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IMSI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F0AA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14F0337C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66D5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E3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9EBB0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PICSI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A4D3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6E326047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F3D7F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E4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1EAB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Time-lapse imaging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728B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10B4643B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4758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E5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DD86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Endometrial scratching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45DE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4305B458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5ED1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E6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4A9E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PRP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5C43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2ADE4AF8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E4748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E7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8243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Imunologické terapie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2D19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1F33B2D6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ED4C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E8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65911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EmbryoGlue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CCF9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5BF81B9F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0885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E9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A7DB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Assisted hatching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94C93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status a způsob prezentace evidence.</w:t>
            </w:r>
          </w:p>
        </w:tc>
      </w:tr>
      <w:tr w:rsidR="002A7B1B" w14:paraId="55FB2E84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48781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E10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4796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Social freezing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1425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Přítomnost, cena, indikace a způsob prezentace budoucího výsledku.</w:t>
            </w:r>
          </w:p>
        </w:tc>
      </w:tr>
      <w:tr w:rsidR="002A7B1B" w14:paraId="5C4A3C05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4642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E11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3231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Rámování add-ons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959A3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Rutinní / volitelná / experimentální / individuálně indikovaná metoda; upozornění na sílu evidence.</w:t>
            </w:r>
          </w:p>
        </w:tc>
      </w:tr>
      <w:tr w:rsidR="002A7B1B" w14:paraId="6EED7A84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D785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F1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D6F7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Barevné schéma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B648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Dominantní barvy a jejich funkce v emocionálním a informačním rámování.</w:t>
            </w:r>
          </w:p>
        </w:tc>
      </w:tr>
      <w:tr w:rsidR="002A7B1B" w14:paraId="75D6108E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21F7A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E592C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Hlavní typ obrazů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FBC4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Děti, těhotné ženy, páry, zdravotníci, klinika, laboratoř, embryo, symbolické nebo jiné obrazy.</w:t>
            </w:r>
          </w:p>
        </w:tc>
      </w:tr>
      <w:tr w:rsidR="002A7B1B" w14:paraId="0131208A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61CF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F3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1C92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Tvarové rámování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1DE6E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Zaoblené / ostré / smíšené vizuální prvky; bouba–kiki efekt jako interpretační vodítko.</w:t>
            </w:r>
          </w:p>
        </w:tc>
      </w:tr>
      <w:tr w:rsidR="002A7B1B" w14:paraId="6CF8DEE2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A0D1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F4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45B9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Zobrazené osoby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95118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Ženy, muž a žena, rodina, dítě, zaměstnanci, jiné typy osob.</w:t>
            </w:r>
          </w:p>
        </w:tc>
      </w:tr>
      <w:tr w:rsidR="002A7B1B" w14:paraId="74568BED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B6F40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F5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7BA7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Etnická a kulturní reprezentace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A8895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Rozmanitost vzhledu a kulturních znaků ve vizuálním obsahu.</w:t>
            </w:r>
          </w:p>
        </w:tc>
      </w:tr>
      <w:tr w:rsidR="002A7B1B" w14:paraId="742ACAB8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2EE1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F6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4F73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Vizuální inkluzivita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DEE4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Inkluzivní / částečně inkluzivní / neinkluzivní / nelze posoudit; interpretativní položka.</w:t>
            </w:r>
          </w:p>
        </w:tc>
      </w:tr>
      <w:tr w:rsidR="002A7B1B" w14:paraId="11A00CA3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FE62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F7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C98C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 videa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D7F0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Ano / ne a dostupnost na rozhodovací cestě.</w:t>
            </w:r>
          </w:p>
        </w:tc>
      </w:tr>
      <w:tr w:rsidR="002A7B1B" w14:paraId="23103E6F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186C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F8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D728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Typ videa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EF816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Odborné vysvětlení, testimonial, reklamní spot, představení kliniky, animace nebo jiný typ.</w:t>
            </w:r>
          </w:p>
        </w:tc>
      </w:tr>
      <w:tr w:rsidR="002A7B1B" w14:paraId="1B9E378C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7E50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G1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9A93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Přítomnost reklamního sloganu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E5A6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Ano / ne; umístění a viditelnost.</w:t>
            </w:r>
          </w:p>
        </w:tc>
      </w:tr>
      <w:tr w:rsidR="002A7B1B" w14:paraId="3C618DC4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C5B673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G2</w:t>
            </w:r>
          </w:p>
        </w:tc>
        <w:tc>
          <w:tcPr>
            <w:tcW w:w="2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52347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Typ sloganu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76244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Naděje, garance, časový tlak, autorita, úspěch, rodina nebo jiný rámec.</w:t>
            </w:r>
          </w:p>
        </w:tc>
      </w:tr>
      <w:tr w:rsidR="002A7B1B" w14:paraId="351FD101" w14:textId="77777777">
        <w:trPr>
          <w:cantSplit/>
        </w:trPr>
        <w:tc>
          <w:tcPr>
            <w:tcW w:w="7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8617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G3</w:t>
            </w:r>
          </w:p>
        </w:tc>
        <w:tc>
          <w:tcPr>
            <w:tcW w:w="2900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09E3F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Znění reklamního výroku</w:t>
            </w:r>
          </w:p>
        </w:tc>
        <w:tc>
          <w:tcPr>
            <w:tcW w:w="6038" w:type="dxa"/>
            <w:shd w:val="clear" w:color="auto" w:fill="F3F5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3CCAE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6"/>
              </w:rPr>
              <w:t>Doslovný záznam relevantních claimů pro diskurzní a právně-etickou analýzu.</w:t>
            </w:r>
          </w:p>
        </w:tc>
      </w:tr>
    </w:tbl>
    <w:p w14:paraId="20A1EA22" w14:textId="77777777" w:rsidR="002A7B1B" w:rsidRDefault="002A7B1B" w:rsidP="00B964D8">
      <w:pPr>
        <w:spacing w:after="20"/>
        <w:jc w:val="both"/>
      </w:pPr>
    </w:p>
    <w:p w14:paraId="3E97C2AC" w14:textId="77777777" w:rsidR="00066CC8" w:rsidRDefault="00066CC8" w:rsidP="00B964D8">
      <w:pPr>
        <w:spacing w:before="60" w:after="140" w:line="252" w:lineRule="auto"/>
        <w:jc w:val="both"/>
        <w:rPr>
          <w:rFonts w:eastAsia="Arial"/>
          <w:color w:val="5C6770"/>
          <w:sz w:val="16"/>
        </w:rPr>
      </w:pPr>
    </w:p>
    <w:p w14:paraId="7E9FDADD" w14:textId="0BFE8743" w:rsidR="002A7B1B" w:rsidRDefault="00BC79AE" w:rsidP="00B964D8">
      <w:pPr>
        <w:spacing w:before="60" w:after="140" w:line="252" w:lineRule="auto"/>
        <w:jc w:val="both"/>
      </w:pPr>
      <w:proofErr w:type="spellStart"/>
      <w:r>
        <w:rPr>
          <w:rFonts w:eastAsia="Arial"/>
          <w:color w:val="5C6770"/>
          <w:sz w:val="16"/>
        </w:rPr>
        <w:t>Průřezově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byla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sledována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také</w:t>
      </w:r>
      <w:proofErr w:type="spellEnd"/>
      <w:r>
        <w:rPr>
          <w:rFonts w:eastAsia="Arial"/>
          <w:color w:val="5C6770"/>
          <w:sz w:val="16"/>
        </w:rPr>
        <w:t xml:space="preserve"> </w:t>
      </w:r>
      <w:proofErr w:type="spellStart"/>
      <w:r>
        <w:rPr>
          <w:rFonts w:eastAsia="Arial"/>
          <w:color w:val="5C6770"/>
          <w:sz w:val="16"/>
        </w:rPr>
        <w:t>informační</w:t>
      </w:r>
      <w:proofErr w:type="spellEnd"/>
      <w:r>
        <w:rPr>
          <w:rFonts w:eastAsia="Arial"/>
          <w:color w:val="5C6770"/>
          <w:sz w:val="16"/>
        </w:rPr>
        <w:t xml:space="preserve"> přístupnost (snadná / střední / obtížná), která není započtena do souboru 52 podkategorií A–G.</w:t>
      </w:r>
    </w:p>
    <w:p w14:paraId="559C392F" w14:textId="77777777" w:rsidR="002A7B1B" w:rsidRDefault="00BC79AE" w:rsidP="00B964D8">
      <w:pPr>
        <w:pStyle w:val="Nadpis1"/>
        <w:pageBreakBefore/>
        <w:jc w:val="both"/>
        <w:rPr>
          <w:rFonts w:ascii="Arial" w:eastAsia="Arial" w:hAnsi="Arial"/>
        </w:rPr>
      </w:pPr>
      <w:proofErr w:type="spellStart"/>
      <w:r>
        <w:rPr>
          <w:rFonts w:ascii="Arial" w:eastAsia="Arial" w:hAnsi="Arial"/>
        </w:rPr>
        <w:lastRenderedPageBreak/>
        <w:t>Literatura</w:t>
      </w:r>
      <w:proofErr w:type="spellEnd"/>
      <w:r>
        <w:rPr>
          <w:rFonts w:ascii="Arial" w:eastAsia="Arial" w:hAnsi="Arial"/>
        </w:rPr>
        <w:t xml:space="preserve"> a </w:t>
      </w:r>
      <w:proofErr w:type="spellStart"/>
      <w:r>
        <w:rPr>
          <w:rFonts w:ascii="Arial" w:eastAsia="Arial" w:hAnsi="Arial"/>
        </w:rPr>
        <w:t>zdroje</w:t>
      </w:r>
      <w:proofErr w:type="spellEnd"/>
    </w:p>
    <w:p w14:paraId="20A49AF0" w14:textId="77777777" w:rsidR="00066CC8" w:rsidRPr="00066CC8" w:rsidRDefault="00066CC8" w:rsidP="00066CC8"/>
    <w:p w14:paraId="654AA54D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DE BAYAS SANCHEZ, Anna; FIALOVÁ, Jitka a LACKOVÁ BENNET, Ludmila, 2026. Analýza veřejné webové komunikace českých center asistované reprodukce: pracovní výsledky kategorií A–G. Praha: 1. lékařská fakulta Univerzity Karlovy. Interní analytický podklad projektu TA ČR SIGMA PoC.</w:t>
      </w:r>
    </w:p>
    <w:p w14:paraId="7BB46405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 xml:space="preserve">COUNCIL OF EUROPE, 1997. Convention for the Protection of Human Rights and Dignity of the Human Being </w:t>
      </w:r>
      <w:proofErr w:type="gramStart"/>
      <w:r w:rsidRPr="00066CC8">
        <w:rPr>
          <w:rFonts w:eastAsia="Arial"/>
          <w:sz w:val="18"/>
        </w:rPr>
        <w:t>with regard to</w:t>
      </w:r>
      <w:proofErr w:type="gramEnd"/>
      <w:r w:rsidRPr="00066CC8">
        <w:rPr>
          <w:rFonts w:eastAsia="Arial"/>
          <w:sz w:val="18"/>
        </w:rPr>
        <w:t xml:space="preserve"> the Application of Biology and Medicine (ETS No. 164) [online]. Oviedo [cit. 2026-07-23]. Dostupné z: https://www.coe.int/en/web/human-rights-and-biomedicine/oviedo-convention</w:t>
      </w:r>
    </w:p>
    <w:p w14:paraId="526E06FB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ČESKO, 1992. Zákon č. 634/1992 Sb., o ochraně spotřebitele [online] [cit. 2026-07-23]. Dostupné z: https://e-sbirka.gov.cz/sb/1992/634</w:t>
      </w:r>
    </w:p>
    <w:p w14:paraId="620EAC10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ČESKO, 1995. Zákon č. 40/1995 Sb., o regulaci reklamy [online] [cit. 2026-07-23]. Dostupné z: https://e-sbirka.gov.cz/sb/1995/40</w:t>
      </w:r>
    </w:p>
    <w:p w14:paraId="67EBDCB1" w14:textId="77777777" w:rsidR="002A7B1B" w:rsidRPr="00066CC8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  <w:rPr>
          <w:lang w:val="da-DK"/>
        </w:rPr>
      </w:pPr>
      <w:r w:rsidRPr="00066CC8">
        <w:rPr>
          <w:rFonts w:eastAsia="Arial"/>
          <w:sz w:val="18"/>
        </w:rPr>
        <w:t xml:space="preserve">ČESKO, 2011. Zákon č. 372/2011 Sb., o zdravotních službách a podmínkách jejich poskytování [online] [cit. 2026-07-23]. </w:t>
      </w:r>
      <w:r w:rsidRPr="00066CC8">
        <w:rPr>
          <w:rFonts w:eastAsia="Arial"/>
          <w:sz w:val="18"/>
          <w:lang w:val="da-DK"/>
        </w:rPr>
        <w:t>Dostupné z: https://e-sbirka.gov.cz/sb/2011/372</w:t>
      </w:r>
    </w:p>
    <w:p w14:paraId="5E7E6E4E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  <w:lang w:val="da-DK"/>
        </w:rPr>
        <w:t xml:space="preserve">DANCET, Eline A. F.; VAN EMPEL, Inge W. H.; ROBER, Peter et al., 2011. </w:t>
      </w:r>
      <w:r w:rsidRPr="00066CC8">
        <w:rPr>
          <w:rFonts w:eastAsia="Arial"/>
          <w:sz w:val="18"/>
        </w:rPr>
        <w:t>Patient-</w:t>
      </w:r>
      <w:proofErr w:type="spellStart"/>
      <w:r w:rsidRPr="00066CC8">
        <w:rPr>
          <w:rFonts w:eastAsia="Arial"/>
          <w:sz w:val="18"/>
        </w:rPr>
        <w:t>centred</w:t>
      </w:r>
      <w:proofErr w:type="spellEnd"/>
      <w:r w:rsidRPr="00066CC8">
        <w:rPr>
          <w:rFonts w:eastAsia="Arial"/>
          <w:sz w:val="18"/>
        </w:rPr>
        <w:t xml:space="preserve"> infertility care: a qualitative study to listen to the patient’s voice. Human Reproduction. Roč. 26, č. 4, s. 827–833. DOI 10.1093/humrep/der022.</w:t>
      </w:r>
    </w:p>
    <w:p w14:paraId="335A97C7" w14:textId="77777777" w:rsidR="002A7B1B" w:rsidRPr="00066CC8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  <w:rPr>
          <w:lang w:val="de-DE"/>
        </w:rPr>
      </w:pPr>
      <w:r w:rsidRPr="00066CC8">
        <w:rPr>
          <w:rFonts w:eastAsia="Arial"/>
          <w:sz w:val="18"/>
        </w:rPr>
        <w:t xml:space="preserve">EUROPEAN PARLIAMENT AND COUNCIL, 2005. Directive 2005/29/EC concerning unfair business-to-consumer commercial practices [online] [cit. 2026-07-23]. </w:t>
      </w:r>
      <w:r w:rsidRPr="00066CC8">
        <w:rPr>
          <w:rFonts w:eastAsia="Arial"/>
          <w:sz w:val="18"/>
          <w:lang w:val="de-DE"/>
        </w:rPr>
        <w:t>Dostupné z: https://eur-lex.europa.eu/eli/dir/2005/29/oj/eng</w:t>
      </w:r>
    </w:p>
    <w:p w14:paraId="357D8748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  <w:lang w:val="da-DK"/>
        </w:rPr>
        <w:t xml:space="preserve">GAMEIRO, Sofia; BOIVIN, Jacky; DANCET, Eline et al., 2015. </w:t>
      </w:r>
      <w:r w:rsidRPr="00066CC8">
        <w:rPr>
          <w:rFonts w:eastAsia="Arial"/>
          <w:sz w:val="18"/>
        </w:rPr>
        <w:t>ESHRE guideline: routine psychosocial care in infertility and medically assisted reproduction – a guide for fertility staff. Human Reproduction. Roč. 30, č. 11, s. 2476–2485. DOI 10.1093/humrep/dev177.</w:t>
      </w:r>
    </w:p>
    <w:p w14:paraId="2BBBB4C4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HUMAN FERTILISATION AND EMBRYOLOGY AUTHORITY, 2026a. Choose a fertility clinic [online]. London: HFEA [cit. 2026-07-23]. Dostupné z: https://www.hfea.gov.uk/choose-a-fertility-clinic/</w:t>
      </w:r>
    </w:p>
    <w:p w14:paraId="5B129459" w14:textId="77777777" w:rsidR="002A7B1B" w:rsidRPr="00066CC8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  <w:rPr>
          <w:lang w:val="de-DE"/>
        </w:rPr>
      </w:pPr>
      <w:r w:rsidRPr="00066CC8">
        <w:rPr>
          <w:rFonts w:eastAsia="Arial"/>
          <w:sz w:val="18"/>
        </w:rPr>
        <w:t xml:space="preserve">HUMAN FERTILISATION AND EMBRYOLOGY AUTHORITY, 2026b. Treatment add-ons [online]. London: HFEA [cit. 2026-07-23]. </w:t>
      </w:r>
      <w:r w:rsidRPr="00066CC8">
        <w:rPr>
          <w:rFonts w:eastAsia="Arial"/>
          <w:sz w:val="18"/>
          <w:lang w:val="de-DE"/>
        </w:rPr>
        <w:t>Dostupné z: https://www.hfea.gov.uk/treatments/treatment-add-ons/</w:t>
      </w:r>
    </w:p>
    <w:p w14:paraId="72D20FAB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  <w:lang w:val="da-DK"/>
        </w:rPr>
        <w:t xml:space="preserve">LUNDIN, Kersti; BENTZEN, J. G.; BOZDAĞ, Gürkan et al., 2023. </w:t>
      </w:r>
      <w:r w:rsidRPr="00066CC8">
        <w:rPr>
          <w:rFonts w:eastAsia="Arial"/>
          <w:sz w:val="18"/>
        </w:rPr>
        <w:t>Good practice recommendations on add-ons in reproductive medicine. Human Reproduction. Roč. 38, č. 11, s. 2062–2104. DOI 10.1093/humrep/dead184.</w:t>
      </w:r>
    </w:p>
    <w:p w14:paraId="7FAFFE31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 xml:space="preserve">STEINLAUF, Barbora, 2026. Analýza právních </w:t>
      </w:r>
      <w:proofErr w:type="gramStart"/>
      <w:r w:rsidRPr="00066CC8">
        <w:rPr>
          <w:rFonts w:eastAsia="Arial"/>
          <w:sz w:val="18"/>
        </w:rPr>
        <w:t>a</w:t>
      </w:r>
      <w:proofErr w:type="gramEnd"/>
      <w:r w:rsidRPr="00066CC8">
        <w:rPr>
          <w:rFonts w:eastAsia="Arial"/>
          <w:sz w:val="18"/>
        </w:rPr>
        <w:t xml:space="preserve"> etických aspektů reklamní prezentace IVF klinik [online]. IVF DATA [cit. 2026-08-31]. Dostupné z: https://ivfdata.cz/pro-kliniky-a-odborniky/analyza-pravnich-a-etickych-aspektu-reklamni-prezentace-ivf-klinik</w:t>
      </w:r>
    </w:p>
    <w:p w14:paraId="1DB78D5F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WORLD HEALTH ORGANIZATION, 2025. Health literacy [online]. Geneva: WHO [cit. 2026-07-23]. Dostupné z: https://www.who.int/news-room/fact-sheets/detail/health-literacy</w:t>
      </w:r>
    </w:p>
    <w:p w14:paraId="25B73AD3" w14:textId="77777777" w:rsidR="002A7B1B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WORLD WIDE WEB CONSORTIUM, 2024. Web Content Accessibility Guidelines (WCAG) 2.2 [online]. W3C Recommendation. Aktualizováno 12. 12. 2024 [cit. 2026-07-23]. Dostupné z: https://www.w3.org/TR/WCAG22/</w:t>
      </w:r>
    </w:p>
    <w:p w14:paraId="015864CE" w14:textId="77777777" w:rsidR="002A7B1B" w:rsidRPr="00066CC8" w:rsidRDefault="00BC79AE" w:rsidP="00066CC8">
      <w:pPr>
        <w:pStyle w:val="Odstavecseseznamem"/>
        <w:numPr>
          <w:ilvl w:val="0"/>
          <w:numId w:val="11"/>
        </w:numPr>
        <w:spacing w:after="100" w:line="259" w:lineRule="auto"/>
        <w:jc w:val="both"/>
      </w:pPr>
      <w:r w:rsidRPr="00066CC8">
        <w:rPr>
          <w:rFonts w:eastAsia="Arial"/>
          <w:sz w:val="18"/>
        </w:rPr>
        <w:t>ZEGERS-HOCHSCHILD, Fernando; ADAMSON, G. David; DYER, Silke et al., 2017. The International Glossary on Infertility and Fertility Care, 2017. Human Reproduction. Roč. 32, č. 9, s. 1786–1801. DOI 10.1093/</w:t>
      </w:r>
      <w:proofErr w:type="spellStart"/>
      <w:r w:rsidRPr="00066CC8">
        <w:rPr>
          <w:rFonts w:eastAsia="Arial"/>
          <w:sz w:val="18"/>
        </w:rPr>
        <w:t>humrep</w:t>
      </w:r>
      <w:proofErr w:type="spellEnd"/>
      <w:r w:rsidRPr="00066CC8">
        <w:rPr>
          <w:rFonts w:eastAsia="Arial"/>
          <w:sz w:val="18"/>
        </w:rPr>
        <w:t>/dex234.</w:t>
      </w:r>
    </w:p>
    <w:p w14:paraId="69E2CE35" w14:textId="77777777" w:rsidR="00066CC8" w:rsidRDefault="00066CC8" w:rsidP="00066CC8">
      <w:pPr>
        <w:pStyle w:val="Odstavecseseznamem"/>
        <w:spacing w:after="100" w:line="259" w:lineRule="auto"/>
        <w:ind w:left="360"/>
        <w:jc w:val="both"/>
      </w:pPr>
    </w:p>
    <w:p w14:paraId="371FF67F" w14:textId="77777777" w:rsidR="002A7B1B" w:rsidRDefault="00BC79AE" w:rsidP="00B964D8">
      <w:pPr>
        <w:pStyle w:val="Nadpis2"/>
        <w:jc w:val="both"/>
      </w:pPr>
      <w:r>
        <w:rPr>
          <w:rFonts w:ascii="Arial" w:eastAsia="Arial" w:hAnsi="Arial"/>
        </w:rPr>
        <w:t>V</w:t>
      </w:r>
      <w:r>
        <w:rPr>
          <w:rFonts w:ascii="Arial" w:eastAsia="Arial" w:hAnsi="Arial"/>
        </w:rPr>
        <w:t>erze dokumentu</w:t>
      </w:r>
    </w:p>
    <w:tbl>
      <w:tblPr>
        <w:tblW w:w="9638" w:type="dxa"/>
        <w:tblInd w:w="120" w:type="dxa"/>
        <w:tblBorders>
          <w:top w:val="single" w:sz="6" w:space="0" w:color="D9E0E5"/>
          <w:left w:val="single" w:sz="6" w:space="0" w:color="D9E0E5"/>
          <w:bottom w:val="single" w:sz="6" w:space="0" w:color="D9E0E5"/>
          <w:right w:val="single" w:sz="6" w:space="0" w:color="D9E0E5"/>
          <w:insideH w:val="single" w:sz="6" w:space="0" w:color="D9E0E5"/>
          <w:insideV w:val="single" w:sz="6" w:space="0" w:color="D9E0E5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1900"/>
        <w:gridCol w:w="6438"/>
      </w:tblGrid>
      <w:tr w:rsidR="002A7B1B" w14:paraId="68D486FC" w14:textId="77777777">
        <w:trPr>
          <w:cantSplit/>
          <w:tblHeader/>
        </w:trPr>
        <w:tc>
          <w:tcPr>
            <w:tcW w:w="13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040C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Verze</w:t>
            </w:r>
          </w:p>
        </w:tc>
        <w:tc>
          <w:tcPr>
            <w:tcW w:w="1900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2D589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Datum</w:t>
            </w:r>
          </w:p>
        </w:tc>
        <w:tc>
          <w:tcPr>
            <w:tcW w:w="6438" w:type="dxa"/>
            <w:shd w:val="clear" w:color="auto" w:fill="12324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6B32D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b/>
                <w:color w:val="FFFFFF"/>
                <w:sz w:val="17"/>
              </w:rPr>
              <w:t>Změna</w:t>
            </w:r>
          </w:p>
        </w:tc>
      </w:tr>
      <w:tr w:rsidR="002A7B1B" w14:paraId="6306D8B3" w14:textId="77777777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B4FE2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1.0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45EE1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31. srpna 2026</w:t>
            </w:r>
          </w:p>
        </w:tc>
        <w:tc>
          <w:tcPr>
            <w:tcW w:w="64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8A60B" w14:textId="77777777" w:rsidR="002A7B1B" w:rsidRDefault="00BC79AE" w:rsidP="00B964D8">
            <w:pPr>
              <w:spacing w:after="0" w:line="259" w:lineRule="auto"/>
              <w:jc w:val="both"/>
            </w:pPr>
            <w:r>
              <w:rPr>
                <w:rFonts w:eastAsia="Arial"/>
                <w:sz w:val="18"/>
              </w:rPr>
              <w:t>První veřejná verze; sjednocení čtyř tematických checklistů, šablon, self-auditu a empirického rámce projektu TQ11000058; zveřejnění české a interkulturně adaptované anglické platformy IVF DATA.</w:t>
            </w:r>
          </w:p>
        </w:tc>
      </w:tr>
    </w:tbl>
    <w:p w14:paraId="18B429AA" w14:textId="77777777" w:rsidR="002A7B1B" w:rsidRDefault="002A7B1B" w:rsidP="00B964D8">
      <w:pPr>
        <w:spacing w:after="20"/>
        <w:jc w:val="both"/>
      </w:pPr>
    </w:p>
    <w:p w14:paraId="52AF220B" w14:textId="77777777" w:rsidR="002A7B1B" w:rsidRDefault="00BC79AE" w:rsidP="00B964D8">
      <w:pPr>
        <w:shd w:val="clear" w:color="auto" w:fill="EAF0F7"/>
        <w:spacing w:before="100" w:after="160" w:line="278" w:lineRule="auto"/>
        <w:ind w:left="142" w:right="85"/>
        <w:jc w:val="both"/>
      </w:pPr>
      <w:r>
        <w:rPr>
          <w:rFonts w:eastAsia="Arial"/>
          <w:b/>
          <w:color w:val="244E68"/>
          <w:sz w:val="19"/>
        </w:rPr>
        <w:t xml:space="preserve">Online přílohy  </w:t>
      </w:r>
      <w:r>
        <w:rPr>
          <w:rFonts w:eastAsia="Arial"/>
          <w:sz w:val="19"/>
        </w:rPr>
        <w:t>Aktuální česká a anglická verze metodiky, interaktivní self-audit, komentované výsledky a aktualizované zdroje jsou od 31. srpna 2026 veřejně dostupné na https://ivfdata.cz/.</w:t>
      </w:r>
    </w:p>
    <w:sectPr w:rsidR="002A7B1B">
      <w:headerReference w:type="default" r:id="rId11"/>
      <w:footerReference w:type="default" r:id="rId12"/>
      <w:pgSz w:w="11906" w:h="16838"/>
      <w:pgMar w:top="1020" w:right="1134" w:bottom="1020" w:left="1134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87D1" w14:textId="77777777" w:rsidR="00BC79AE" w:rsidRDefault="00BC79AE">
      <w:pPr>
        <w:spacing w:after="0" w:line="240" w:lineRule="auto"/>
      </w:pPr>
      <w:r>
        <w:separator/>
      </w:r>
    </w:p>
  </w:endnote>
  <w:endnote w:type="continuationSeparator" w:id="0">
    <w:p w14:paraId="3D5424BF" w14:textId="77777777" w:rsidR="00BC79AE" w:rsidRDefault="00BC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01B1" w14:textId="77777777" w:rsidR="002A7B1B" w:rsidRDefault="00BC79AE">
    <w:pPr>
      <w:pStyle w:val="Zpat"/>
      <w:tabs>
        <w:tab w:val="right" w:pos="9638"/>
      </w:tabs>
    </w:pPr>
    <w:r>
      <w:rPr>
        <w:rFonts w:eastAsia="Arial"/>
        <w:color w:val="5C6770"/>
        <w:sz w:val="15"/>
      </w:rPr>
      <w:t>TA ČR SIGMA 4 PoC · TQ11000058</w:t>
    </w:r>
    <w:r>
      <w:rPr>
        <w:rFonts w:eastAsia="Arial"/>
        <w:color w:val="5C6770"/>
        <w:sz w:val="15"/>
      </w:rPr>
      <w:tab/>
    </w:r>
    <w:r>
      <w:rPr>
        <w:rFonts w:eastAsia="Arial"/>
        <w:color w:val="5C6770"/>
        <w:sz w:val="15"/>
      </w:rPr>
      <w:fldChar w:fldCharType="begin"/>
    </w:r>
    <w:r>
      <w:rPr>
        <w:rFonts w:eastAsia="Arial"/>
        <w:color w:val="5C6770"/>
        <w:sz w:val="15"/>
      </w:rPr>
      <w:instrText>PAGE</w:instrText>
    </w:r>
    <w:r>
      <w:rPr>
        <w:rFonts w:eastAsia="Arial"/>
        <w:color w:val="5C6770"/>
        <w:sz w:val="15"/>
      </w:rPr>
      <w:fldChar w:fldCharType="separate"/>
    </w:r>
    <w:r>
      <w:rPr>
        <w:rFonts w:eastAsia="Arial"/>
        <w:color w:val="5C6770"/>
        <w:sz w:val="15"/>
      </w:rPr>
      <w:t>1</w:t>
    </w:r>
    <w:r>
      <w:rPr>
        <w:rFonts w:eastAsia="Arial"/>
        <w:color w:val="5C677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CD248" w14:textId="77777777" w:rsidR="00BC79AE" w:rsidRDefault="00BC79AE">
      <w:pPr>
        <w:spacing w:after="0" w:line="240" w:lineRule="auto"/>
      </w:pPr>
      <w:r>
        <w:separator/>
      </w:r>
    </w:p>
  </w:footnote>
  <w:footnote w:type="continuationSeparator" w:id="0">
    <w:p w14:paraId="200583D3" w14:textId="77777777" w:rsidR="00BC79AE" w:rsidRDefault="00BC7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44D7" w14:textId="77777777" w:rsidR="002A7B1B" w:rsidRPr="001C621C" w:rsidRDefault="00BC79AE">
    <w:pPr>
      <w:pStyle w:val="Zhlav"/>
      <w:tabs>
        <w:tab w:val="right" w:pos="9638"/>
      </w:tabs>
      <w:rPr>
        <w:lang w:val="da-DK"/>
      </w:rPr>
    </w:pPr>
    <w:r w:rsidRPr="001C621C">
      <w:rPr>
        <w:rFonts w:eastAsia="Arial"/>
        <w:b/>
        <w:color w:val="7B8FB8"/>
        <w:sz w:val="16"/>
        <w:lang w:val="da-DK"/>
      </w:rPr>
      <w:t>IVF DATA</w:t>
    </w:r>
    <w:r w:rsidRPr="001C621C">
      <w:rPr>
        <w:rFonts w:eastAsia="Arial"/>
        <w:color w:val="5C6770"/>
        <w:sz w:val="16"/>
        <w:lang w:val="da-DK"/>
      </w:rPr>
      <w:tab/>
      <w:t>Metodika/checklist v1.0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7C21DEA"/>
    <w:multiLevelType w:val="hybridMultilevel"/>
    <w:tmpl w:val="2A9CF85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D839EA"/>
    <w:multiLevelType w:val="hybridMultilevel"/>
    <w:tmpl w:val="07909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65285">
    <w:abstractNumId w:val="8"/>
  </w:num>
  <w:num w:numId="2" w16cid:durableId="1564363402">
    <w:abstractNumId w:val="6"/>
  </w:num>
  <w:num w:numId="3" w16cid:durableId="393699415">
    <w:abstractNumId w:val="5"/>
  </w:num>
  <w:num w:numId="4" w16cid:durableId="806706748">
    <w:abstractNumId w:val="4"/>
  </w:num>
  <w:num w:numId="5" w16cid:durableId="1042678640">
    <w:abstractNumId w:val="7"/>
  </w:num>
  <w:num w:numId="6" w16cid:durableId="1447383430">
    <w:abstractNumId w:val="3"/>
  </w:num>
  <w:num w:numId="7" w16cid:durableId="68576981">
    <w:abstractNumId w:val="2"/>
  </w:num>
  <w:num w:numId="8" w16cid:durableId="462190480">
    <w:abstractNumId w:val="1"/>
  </w:num>
  <w:num w:numId="9" w16cid:durableId="617952378">
    <w:abstractNumId w:val="0"/>
  </w:num>
  <w:num w:numId="10" w16cid:durableId="559828565">
    <w:abstractNumId w:val="10"/>
  </w:num>
  <w:num w:numId="11" w16cid:durableId="1104107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C8"/>
    <w:rsid w:val="00090F78"/>
    <w:rsid w:val="00096FBE"/>
    <w:rsid w:val="0015074B"/>
    <w:rsid w:val="001C621C"/>
    <w:rsid w:val="0029639D"/>
    <w:rsid w:val="002A7B1B"/>
    <w:rsid w:val="00326F90"/>
    <w:rsid w:val="00414E42"/>
    <w:rsid w:val="00AA1D8D"/>
    <w:rsid w:val="00B47730"/>
    <w:rsid w:val="00B964D8"/>
    <w:rsid w:val="00BC79A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16667"/>
  <w14:defaultImageDpi w14:val="300"/>
  <w15:docId w15:val="{ABCCC7B7-5222-47F8-9771-D4E4E2EC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83" w:lineRule="auto"/>
    </w:pPr>
    <w:rPr>
      <w:rFonts w:ascii="Arial" w:hAnsi="Arial"/>
      <w:color w:val="17232C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12324A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44E68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44E68"/>
      <w:sz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60"/>
      <w:contextualSpacing/>
    </w:pPr>
    <w:rPr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spacing w:after="60"/>
      <w:contextualSpacing/>
    </w:pPr>
    <w:rPr>
      <w:sz w:val="20"/>
    </w:r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spacing w:after="60"/>
      <w:contextualSpacing/>
    </w:pPr>
    <w:rPr>
      <w:sz w:val="20"/>
    </w:r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5091</Words>
  <Characters>30039</Characters>
  <Application>Microsoft Office Word</Application>
  <DocSecurity>0</DocSecurity>
  <Lines>250</Lines>
  <Paragraphs>70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Metodika pro transparentní a etickou komunikaci center asistované reprodukce</vt:lpstr>
      <vt:lpstr/>
    </vt:vector>
  </TitlesOfParts>
  <Manager/>
  <Company/>
  <LinksUpToDate>false</LinksUpToDate>
  <CharactersWithSpaces>35060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Metodika pro transparentní a etickou komunikaci center asistované reprodukce</dc:title>
  <dc:subject>Metodika/checklist v1.0, veřejná verze ze dne 31. srpna 2026</dc:subject>
  <dc:creator>Jitka Fialová</dc:creator>
  <cp:keywords>IVF, asistovaná reprodukce, etická komunikace, transparentnost, checklist, TA ČR</cp:keywords>
  <dc:description>Veřejný výsledek projektu TA ČR SIGMA 4 – Proof of Concept TQ11000058.</dc:description>
  <cp:lastModifiedBy>Jitka Fialová</cp:lastModifiedBy>
  <cp:revision>2</cp:revision>
  <dcterms:created xsi:type="dcterms:W3CDTF">2026-09-07T13:00:00Z</dcterms:created>
  <dcterms:modified xsi:type="dcterms:W3CDTF">2026-09-07T13:00:00Z</dcterms:modified>
  <cp:category/>
</cp:coreProperties>
</file>